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Pr>
          <w:rFonts w:ascii="Arial" w:eastAsia="Times New Roman" w:hAnsi="Arial" w:cs="Arial"/>
          <w:b/>
          <w:bCs/>
          <w:color w:val="0D0D0D" w:themeColor="text1" w:themeTint="F2"/>
          <w:sz w:val="24"/>
          <w:szCs w:val="24"/>
          <w:lang w:eastAsia="ar-SA"/>
        </w:rPr>
        <w:t>NR ZP- ….. /2019</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Pr>
          <w:rFonts w:ascii="Arial" w:eastAsia="Times New Roman" w:hAnsi="Arial" w:cs="Arial"/>
          <w:color w:val="0D0D0D" w:themeColor="text1" w:themeTint="F2"/>
          <w:sz w:val="24"/>
          <w:szCs w:val="24"/>
          <w:lang w:eastAsia="ar-SA"/>
        </w:rPr>
        <w:t>W dniu …………….2019</w:t>
      </w:r>
      <w:r w:rsidRPr="00D3238E">
        <w:rPr>
          <w:rFonts w:ascii="Arial" w:eastAsia="Times New Roman" w:hAnsi="Arial" w:cs="Arial"/>
          <w:color w:val="0D0D0D" w:themeColor="text1" w:themeTint="F2"/>
          <w:sz w:val="24"/>
          <w:szCs w:val="24"/>
          <w:lang w:eastAsia="ar-SA"/>
        </w:rPr>
        <w:t xml:space="preserve"> r. w Ożarowie Mazowieckim pomiędzy:</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Pr>
          <w:rFonts w:ascii="Arial" w:eastAsia="Times New Roman" w:hAnsi="Arial" w:cs="Arial"/>
          <w:color w:val="0D0D0D" w:themeColor="text1" w:themeTint="F2"/>
          <w:sz w:val="24"/>
          <w:szCs w:val="24"/>
          <w:lang w:eastAsia="ar-SA"/>
        </w:rPr>
        <w:t>etargu nieograniczonego nr ZP-3/2019</w:t>
      </w:r>
      <w:r w:rsidRPr="00D3238E">
        <w:rPr>
          <w:rFonts w:ascii="Arial" w:eastAsia="Times New Roman" w:hAnsi="Arial" w:cs="Arial"/>
          <w:color w:val="0D0D0D" w:themeColor="text1" w:themeTint="F2"/>
          <w:sz w:val="24"/>
          <w:szCs w:val="24"/>
          <w:lang w:eastAsia="ar-SA"/>
        </w:rPr>
        <w:t xml:space="preserve"> została zawarta Umowa następującej treści:</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BC2CCB" w:rsidRPr="00D3238E" w:rsidRDefault="00BC2CCB" w:rsidP="00BC2CCB">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BC2CCB" w:rsidRPr="00D3238E" w:rsidRDefault="00BC2CCB" w:rsidP="00BC2CCB">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BC2CCB" w:rsidRPr="00D3238E" w:rsidRDefault="00BC2CCB" w:rsidP="00BC2CCB">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BC2CCB" w:rsidRPr="00D3238E" w:rsidRDefault="00BC2CCB" w:rsidP="00BC2CCB">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BC2CCB" w:rsidRPr="00D3238E" w:rsidRDefault="00BC2CCB" w:rsidP="00BC2CCB">
      <w:pPr>
        <w:suppressAutoHyphens/>
        <w:spacing w:after="0" w:line="100" w:lineRule="atLeast"/>
        <w:jc w:val="center"/>
        <w:rPr>
          <w:rFonts w:ascii="Arial" w:eastAsia="Times New Roman" w:hAnsi="Arial" w:cs="Arial"/>
          <w:bCs/>
          <w:color w:val="0D0D0D" w:themeColor="text1" w:themeTint="F2"/>
          <w:sz w:val="24"/>
          <w:szCs w:val="24"/>
          <w:lang w:eastAsia="ar-SA"/>
        </w:rPr>
      </w:pPr>
    </w:p>
    <w:p w:rsidR="00BC2CCB" w:rsidRPr="00B26A89" w:rsidRDefault="00BC2CCB" w:rsidP="00BC2CCB">
      <w:pPr>
        <w:spacing w:after="0" w:line="240" w:lineRule="auto"/>
        <w:jc w:val="both"/>
        <w:rPr>
          <w:rFonts w:ascii="Times New Roman" w:eastAsia="Times New Roman" w:hAnsi="Times New Roman" w:cs="Times New Roman"/>
          <w:b/>
          <w:i/>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220F7F">
        <w:rPr>
          <w:rFonts w:ascii="Arial" w:eastAsia="Times New Roman" w:hAnsi="Arial" w:cs="Arial"/>
          <w:color w:val="0D0D0D" w:themeColor="text1" w:themeTint="F2"/>
          <w:sz w:val="24"/>
          <w:szCs w:val="24"/>
          <w:lang w:eastAsia="ar-SA"/>
        </w:rPr>
        <w:t xml:space="preserve">.: </w:t>
      </w:r>
      <w:r w:rsidRPr="00B26A89">
        <w:rPr>
          <w:rFonts w:ascii="Arial" w:eastAsia="Times New Roman" w:hAnsi="Arial" w:cs="Arial"/>
          <w:b/>
          <w:color w:val="0D0D0D" w:themeColor="text1" w:themeTint="F2"/>
          <w:sz w:val="24"/>
          <w:szCs w:val="24"/>
          <w:lang w:eastAsia="pl-PL"/>
        </w:rPr>
        <w:t>„</w:t>
      </w:r>
      <w:r w:rsidRPr="00B26A89">
        <w:rPr>
          <w:rFonts w:ascii="Times New Roman" w:eastAsia="Times New Roman" w:hAnsi="Times New Roman" w:cs="Times New Roman"/>
          <w:b/>
          <w:sz w:val="24"/>
          <w:lang w:eastAsia="pl-PL"/>
        </w:rPr>
        <w:t>Budowa chodnika wzdłuż ul. Świerkowej od drogi krajowej nr 92 w kierunku Piotrkówka , gm. Ożarów Mazowiecki” – odcinek ok.650 m”</w:t>
      </w: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w:t>
      </w:r>
      <w:r w:rsidRPr="00D3238E">
        <w:rPr>
          <w:rFonts w:ascii="Arial" w:eastAsia="Times New Roman" w:hAnsi="Arial" w:cs="Arial"/>
          <w:color w:val="0D0D0D" w:themeColor="text1" w:themeTint="F2"/>
          <w:sz w:val="24"/>
          <w:szCs w:val="24"/>
          <w:lang w:eastAsia="ar-SA"/>
        </w:rPr>
        <w:lastRenderedPageBreak/>
        <w:t xml:space="preserve">Inwestorskiego lub  przedstawicieli Zamawiającego,  na warunkach ustalonych niniejszą Umową, </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oświadcza, że:</w:t>
      </w:r>
    </w:p>
    <w:p w:rsidR="00BC2CCB" w:rsidRPr="00D3238E" w:rsidRDefault="00BC2CCB" w:rsidP="00BC2CCB">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rsidR="00BC2CCB" w:rsidRPr="00D3238E" w:rsidRDefault="00BC2CCB" w:rsidP="00BC2CCB">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BC2CCB" w:rsidRPr="00D3238E" w:rsidRDefault="00BC2CCB" w:rsidP="00BC2CCB">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BC2CCB" w:rsidRPr="00D3238E" w:rsidRDefault="00BC2CCB" w:rsidP="00BC2CCB">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BC2CCB" w:rsidRPr="00D3238E" w:rsidRDefault="00BC2CCB" w:rsidP="00BC2CCB">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D3238E">
        <w:rPr>
          <w:rFonts w:ascii="Arial" w:eastAsia="SimSun" w:hAnsi="Arial" w:cs="Arial"/>
          <w:color w:val="0D0D0D" w:themeColor="text1" w:themeTint="F2"/>
          <w:kern w:val="1"/>
          <w:sz w:val="24"/>
          <w:szCs w:val="24"/>
          <w:lang w:eastAsia="hi-IN" w:bidi="hi-IN"/>
        </w:rPr>
        <w:t>późn</w:t>
      </w:r>
      <w:proofErr w:type="spellEnd"/>
      <w:r w:rsidRPr="00D3238E">
        <w:rPr>
          <w:rFonts w:ascii="Arial" w:eastAsia="SimSun" w:hAnsi="Arial" w:cs="Arial"/>
          <w:color w:val="0D0D0D" w:themeColor="text1" w:themeTint="F2"/>
          <w:kern w:val="1"/>
          <w:sz w:val="24"/>
          <w:szCs w:val="24"/>
          <w:lang w:eastAsia="hi-IN" w:bidi="hi-IN"/>
        </w:rPr>
        <w:t>. zm.).</w:t>
      </w:r>
    </w:p>
    <w:p w:rsidR="00BC2CCB" w:rsidRPr="00D3238E" w:rsidRDefault="00BC2CCB" w:rsidP="00BC2CCB">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BC2CCB" w:rsidRPr="00D3238E" w:rsidRDefault="00BC2CCB" w:rsidP="00BC2CCB">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BC2CCB" w:rsidRPr="00D3238E" w:rsidRDefault="00BC2CCB" w:rsidP="00BC2CCB">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BC2CCB" w:rsidRPr="00D3238E" w:rsidRDefault="00BC2CCB" w:rsidP="00BC2CCB">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BC2CCB" w:rsidRPr="00D3238E" w:rsidRDefault="00BC2CCB" w:rsidP="00BC2CCB">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BC2CCB" w:rsidRPr="00D3238E" w:rsidRDefault="00BC2CCB" w:rsidP="00BC2CCB">
      <w:pPr>
        <w:suppressAutoHyphens/>
        <w:spacing w:after="0" w:line="100" w:lineRule="atLeast"/>
        <w:jc w:val="both"/>
        <w:rPr>
          <w:rFonts w:ascii="Arial" w:eastAsia="Times New Roman" w:hAnsi="Arial" w:cs="Arial"/>
          <w:b/>
          <w:i/>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Zakończenie Projektu nastąpi w terminie do ……………………………... . </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koszty opracowania, wdrożenia i utrzymania przez cały okres wykonywania przedmiotu niniejszej Umowy czasowej organizacji ruchu,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rsidR="00BC2CCB" w:rsidRPr="00D3238E" w:rsidRDefault="00BC2CCB" w:rsidP="00BC2CCB">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geodezyjną inwentaryzację powykonawczą wraz z wszelkimi operatami pomiarowymi oraz informacją geodety, o której mowa w art. 57 ust. 1 pkt 5 prawa budowlanego,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D3238E">
        <w:rPr>
          <w:rFonts w:ascii="Arial" w:eastAsia="Times New Roman" w:hAnsi="Arial" w:cs="Arial"/>
          <w:color w:val="0D0D0D" w:themeColor="text1" w:themeTint="F2"/>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rsidR="00BC2CCB" w:rsidRPr="00D3238E" w:rsidRDefault="00BC2CCB" w:rsidP="00BC2CCB">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BC2CCB" w:rsidRPr="00D3238E" w:rsidRDefault="00BC2CCB" w:rsidP="00BC2CCB">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BC2CCB" w:rsidRPr="00D3238E" w:rsidRDefault="00BC2CCB" w:rsidP="00BC2CCB">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BC2CCB" w:rsidRPr="00D3238E" w:rsidRDefault="00BC2CCB" w:rsidP="00BC2CCB">
      <w:pPr>
        <w:suppressAutoHyphens/>
        <w:spacing w:after="0" w:line="100" w:lineRule="atLeast"/>
        <w:jc w:val="center"/>
        <w:rPr>
          <w:rFonts w:ascii="Calibri" w:eastAsia="SimSun" w:hAnsi="Calibri" w:cs="font330"/>
          <w:color w:val="0D0D0D" w:themeColor="text1" w:themeTint="F2"/>
          <w:lang w:eastAsia="ar-SA"/>
        </w:rPr>
      </w:pPr>
    </w:p>
    <w:p w:rsidR="00BC2CCB" w:rsidRPr="00D3238E" w:rsidRDefault="00BC2CCB" w:rsidP="00BC2CCB">
      <w:pPr>
        <w:suppressAutoHyphens/>
        <w:spacing w:after="0" w:line="100" w:lineRule="atLeast"/>
        <w:jc w:val="center"/>
        <w:rPr>
          <w:rFonts w:ascii="Calibri" w:eastAsia="SimSun" w:hAnsi="Calibri" w:cs="font330"/>
          <w:color w:val="0D0D0D" w:themeColor="text1" w:themeTint="F2"/>
          <w:lang w:eastAsia="ar-SA"/>
        </w:rPr>
      </w:pP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zapłata należnego Wykonawcy Wynagrodzenia w terminach i na warunkach określonych w niniejszej Umowie,</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BC2CCB" w:rsidRPr="00D3238E" w:rsidRDefault="00BC2CCB" w:rsidP="00BC2CCB">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BC2CCB" w:rsidRPr="00D3238E" w:rsidRDefault="00BC2CCB" w:rsidP="00BC2CCB">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BC2CCB" w:rsidRPr="00D3238E" w:rsidRDefault="00BC2CCB" w:rsidP="00BC2CCB">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BC2CCB" w:rsidRPr="00D3238E" w:rsidRDefault="00BC2CCB" w:rsidP="00BC2CCB">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BC2CCB" w:rsidRPr="00D3238E" w:rsidRDefault="00BC2CCB" w:rsidP="00BC2CCB">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BC2CCB" w:rsidRPr="00D3238E" w:rsidRDefault="00BC2CCB" w:rsidP="00BC2CCB">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BC2CCB" w:rsidRPr="00D3238E" w:rsidRDefault="00BC2CCB" w:rsidP="00BC2CCB">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BC2CCB" w:rsidRPr="00D3238E" w:rsidRDefault="00BC2CCB" w:rsidP="00BC2CCB">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BC2CCB" w:rsidRPr="00220F7F"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rsidR="00BC2CCB" w:rsidRPr="00541657"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541657">
        <w:rPr>
          <w:rFonts w:ascii="Arial" w:eastAsia="Times New Roman" w:hAnsi="Arial" w:cs="Arial"/>
          <w:color w:val="0D0D0D" w:themeColor="text1" w:themeTint="F2"/>
          <w:sz w:val="24"/>
          <w:szCs w:val="24"/>
          <w:lang w:eastAsia="ar-SA"/>
        </w:rPr>
        <w:t>3.</w:t>
      </w:r>
      <w:r w:rsidRPr="00541657">
        <w:rPr>
          <w:rFonts w:ascii="Arial" w:eastAsia="SimSun" w:hAnsi="Arial" w:cs="Arial"/>
          <w:color w:val="0D0D0D" w:themeColor="text1" w:themeTint="F2"/>
          <w:lang w:eastAsia="ar-SA"/>
        </w:rPr>
        <w:t xml:space="preserve"> </w:t>
      </w:r>
      <w:r w:rsidRPr="00541657">
        <w:rPr>
          <w:rFonts w:ascii="Arial" w:eastAsia="SimSun" w:hAnsi="Arial" w:cs="Arial"/>
          <w:color w:val="0D0D0D" w:themeColor="text1" w:themeTint="F2"/>
          <w:sz w:val="24"/>
          <w:szCs w:val="24"/>
          <w:lang w:eastAsia="ar-SA"/>
        </w:rPr>
        <w:t>Strony mają prawo do zmiany zakresu umowy, jeżeli konieczność zmiany umowy spowodowana jest</w:t>
      </w:r>
      <w:r w:rsidRPr="00541657">
        <w:rPr>
          <w:rFonts w:ascii="Arial" w:eastAsia="Times New Roman" w:hAnsi="Arial" w:cs="Arial"/>
          <w:color w:val="0D0D0D" w:themeColor="text1" w:themeTint="F2"/>
          <w:sz w:val="24"/>
          <w:szCs w:val="24"/>
          <w:lang w:eastAsia="ar-SA"/>
        </w:rPr>
        <w:t xml:space="preserve"> okolicznościami, których Zamawiający, działając z należytą starannością nie mógł przewidzieć, a wartość zmiany nie przekracza 50% wartości Umowy.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 xml:space="preserve">Wykonawca zobowiązuje się do realizacji robót zamiennych w stosunku do robót budowlanych opisanych w projekcie budowlanym, jeżeli ich wykonanie jest </w:t>
      </w:r>
      <w:r w:rsidRPr="00D3238E">
        <w:rPr>
          <w:rFonts w:ascii="Arial" w:eastAsia="Times New Roman" w:hAnsi="Arial" w:cs="Arial"/>
          <w:color w:val="0D0D0D" w:themeColor="text1" w:themeTint="F2"/>
          <w:sz w:val="24"/>
          <w:szCs w:val="24"/>
          <w:lang w:eastAsia="ar-SA"/>
        </w:rPr>
        <w:lastRenderedPageBreak/>
        <w:t>konieczne dla realizacji Umowy zgodnie z zasadami wiedzy technicznej, na zasadach określonych w niniejszej Umowie.</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BC2CCB" w:rsidRPr="00D3238E" w:rsidRDefault="00BC2CCB" w:rsidP="00BC2CCB">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BC2CCB" w:rsidRPr="00D3238E" w:rsidRDefault="00BC2CCB" w:rsidP="00BC2CCB">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BC2CCB" w:rsidRPr="00D3238E" w:rsidRDefault="00BC2CCB" w:rsidP="00BC2CCB">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BC2CCB" w:rsidRPr="00D3238E" w:rsidRDefault="00BC2CCB" w:rsidP="00BC2CCB">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BC2CCB" w:rsidRPr="00D3238E" w:rsidRDefault="00BC2CCB" w:rsidP="00BC2CCB">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BC2CCB" w:rsidRPr="00D3238E" w:rsidRDefault="00BC2CCB" w:rsidP="00BC2CCB">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BC2CCB" w:rsidRPr="00D3238E" w:rsidRDefault="00BC2CCB" w:rsidP="00BC2CCB">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Wykonawca nie przedstawi Zamawiającemu oświadczeń, o których mowa w ust. 3, Zamawiający może zatrzymać z faktury Wykonawcy część wynagrodzenia określonego w § 4 ust. 1 niniejszej umowy równą podwójnej wysokości spornej </w:t>
      </w:r>
      <w:r w:rsidRPr="00D3238E">
        <w:rPr>
          <w:rFonts w:ascii="Arial" w:eastAsia="Calibri" w:hAnsi="Arial" w:cs="Arial"/>
          <w:color w:val="0D0D0D" w:themeColor="text1" w:themeTint="F2"/>
          <w:sz w:val="24"/>
          <w:szCs w:val="24"/>
          <w:lang w:eastAsia="ar-SA"/>
        </w:rPr>
        <w:lastRenderedPageBreak/>
        <w:t>kwoty do czasu ostatecznego wyjaśnienia rozliczeń z podwykonawcami potwierdzonego w szczególności prawomocnym wyrokiem sądu lub potwierdzeniem dokonania zapłaty.</w:t>
      </w:r>
    </w:p>
    <w:p w:rsidR="00BC2CCB" w:rsidRPr="00D3238E" w:rsidRDefault="00BC2CCB" w:rsidP="00BC2CCB">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BC2CCB" w:rsidRPr="00D3238E" w:rsidRDefault="00BC2CCB" w:rsidP="00BC2CCB">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BC2CCB" w:rsidRPr="00D3238E" w:rsidRDefault="00BC2CCB" w:rsidP="00BC2CCB">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Termin zapłaty wynagrodzenia podwykonawcy lub dalszemu podwykonawcy przewidziany w umowie o podwykonawstwo nie może być dłuższy niż </w:t>
      </w:r>
      <w:r w:rsidR="00FF6997" w:rsidRPr="00FF6997">
        <w:rPr>
          <w:rFonts w:ascii="Arial" w:eastAsia="Calibri" w:hAnsi="Arial" w:cs="Arial"/>
          <w:color w:val="FF0000"/>
          <w:sz w:val="24"/>
          <w:szCs w:val="24"/>
          <w:lang w:eastAsia="ar-SA"/>
        </w:rPr>
        <w:t>21</w:t>
      </w:r>
      <w:r w:rsidRPr="00D3238E">
        <w:rPr>
          <w:rFonts w:ascii="Arial" w:eastAsia="Calibri" w:hAnsi="Arial" w:cs="Arial"/>
          <w:color w:val="0D0D0D" w:themeColor="text1" w:themeTint="F2"/>
          <w:sz w:val="24"/>
          <w:szCs w:val="24"/>
          <w:lang w:eastAsia="ar-SA"/>
        </w:rPr>
        <w:t xml:space="preserve"> dni od dnia doręczenia Wykonawcy, podwykonawcy lub dalszemu podwykonawcy faktury lub rachunku potwierdzonych przez inspektora nadzoru, potwierdzających wykonanie zleconej podwykonawcy lub dalszemu podwykonawcy roboty budowlanej.</w:t>
      </w:r>
    </w:p>
    <w:p w:rsidR="00BC2CCB" w:rsidRPr="00D3238E" w:rsidRDefault="00BC2CCB" w:rsidP="00BC2CCB">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BC2CCB" w:rsidRPr="00D3238E" w:rsidRDefault="00BC2CCB" w:rsidP="00BC2CCB">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BC2CCB" w:rsidRPr="00D3238E" w:rsidRDefault="00BC2CCB" w:rsidP="00BC2CCB">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BC2CCB" w:rsidRPr="00D3238E" w:rsidRDefault="00BC2CCB" w:rsidP="00BC2CCB">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rsidR="00BC2CCB" w:rsidRPr="00D3238E" w:rsidRDefault="00BC2CCB" w:rsidP="00BC2CCB">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BC2CCB" w:rsidRPr="00D3238E" w:rsidRDefault="00BC2CCB" w:rsidP="00BC2CCB">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Konieczność wielokrotnego dokonywania bezpośredniej zapłaty podwykonawcy lub dalszemu podwykonawcy, o której mowa w ust. 8, lub konieczność dokonania bezpośrednich zapłat na sumę większą niż 5% wartości zawartych z nimi umów </w:t>
      </w:r>
      <w:r w:rsidRPr="00D3238E">
        <w:rPr>
          <w:rFonts w:ascii="Arial" w:eastAsia="Calibri" w:hAnsi="Arial" w:cs="Arial"/>
          <w:color w:val="0D0D0D" w:themeColor="text1" w:themeTint="F2"/>
          <w:sz w:val="24"/>
          <w:szCs w:val="24"/>
          <w:lang w:eastAsia="ar-SA"/>
        </w:rPr>
        <w:lastRenderedPageBreak/>
        <w:t>może stanowić podstawę do odstąpienia od umowy przez Zamawiającego, zgodnie z postanowieniami § 21 niniejszej umowy.</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jest zobowiązany do złożenia rozliczenia robót najpóźniej w ciągu </w:t>
      </w:r>
      <w:r w:rsidR="00342B9F">
        <w:rPr>
          <w:rFonts w:ascii="Arial" w:eastAsia="Calibri" w:hAnsi="Arial" w:cs="Arial"/>
          <w:color w:val="FF0000"/>
          <w:sz w:val="24"/>
          <w:szCs w:val="24"/>
          <w:lang w:eastAsia="ar-SA"/>
        </w:rPr>
        <w:t>21</w:t>
      </w:r>
      <w:r w:rsidRPr="00D3238E">
        <w:rPr>
          <w:rFonts w:ascii="Arial" w:eastAsia="Calibri" w:hAnsi="Arial" w:cs="Arial"/>
          <w:color w:val="0D0D0D" w:themeColor="text1" w:themeTint="F2"/>
          <w:sz w:val="24"/>
          <w:szCs w:val="24"/>
          <w:lang w:eastAsia="ar-SA"/>
        </w:rPr>
        <w:t xml:space="preserve">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w:t>
      </w:r>
      <w:bookmarkStart w:id="0" w:name="_GoBack"/>
      <w:bookmarkEnd w:id="0"/>
      <w:r w:rsidRPr="00D3238E">
        <w:rPr>
          <w:rFonts w:ascii="Arial" w:eastAsia="Calibri" w:hAnsi="Arial" w:cs="Arial"/>
          <w:color w:val="0D0D0D" w:themeColor="text1" w:themeTint="F2"/>
          <w:sz w:val="24"/>
          <w:szCs w:val="24"/>
          <w:lang w:eastAsia="ar-SA"/>
        </w:rPr>
        <w:t>kowego Zamawiającego.</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BC2CCB" w:rsidRPr="00D3238E" w:rsidRDefault="00BC2CCB" w:rsidP="00BC2CCB">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BC2CCB" w:rsidRPr="00D3238E" w:rsidRDefault="00BC2CCB" w:rsidP="00BC2CCB">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BC2CCB" w:rsidRPr="00D3238E" w:rsidRDefault="00BC2CCB" w:rsidP="00BC2CCB">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1. Wykonawca wnosi zabezpieczenie należytego wykonania Umowy w wysokości 10 % Wynagrodzenia, o którym mowa w § 4 ust. 1 niniejszej Umowy, co stanowi kwotę: ………………. (słownie: ……………………………………………………… zł).</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2. Zabezpieczenie należytego wykonania Umowy może zost</w:t>
      </w:r>
      <w:r w:rsidRPr="00115A47">
        <w:rPr>
          <w:rFonts w:ascii="Arial" w:eastAsia="Times New Roman" w:hAnsi="Arial" w:cs="Arial"/>
          <w:color w:val="FF3333"/>
          <w:sz w:val="24"/>
          <w:szCs w:val="24"/>
          <w:lang w:eastAsia="ar-SA"/>
        </w:rPr>
        <w:t>ać</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 xml:space="preserve"> wniesione w formach przewidzianych w art. 148 ust. 1 ustawy Prawo zamówień publicznych. W przypadku wniesienia przez Wykonawcę zabezpieczenia należytego wykonania umowy w formie gwarancji bankowej lub ubezpieczeniowej, udzielona gwarancja:</w:t>
      </w:r>
    </w:p>
    <w:p w:rsidR="00BC2CCB" w:rsidRPr="00115A47" w:rsidRDefault="00BC2CCB" w:rsidP="00BC2CCB">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a) musi być nieodwołalna, bezwarunkowa oraz płatna na pierwsze żądanie Zamawiającego, co powinno jednoznacznie wynikać z jej treści;</w:t>
      </w:r>
    </w:p>
    <w:p w:rsidR="00BC2CCB" w:rsidRPr="00115A47" w:rsidRDefault="00BC2CCB" w:rsidP="00BC2CCB">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 xml:space="preserve">b) musi zawierać oświadczenie gwaranta, iż gwarancja jest "samodzielna i niezależna od innych zobowiązań, a udzielającemu gwarancji nie przysługują zarzuty wynikające bezpośrednio lub pośrednio z Umowy zawartej pomiędzy </w:t>
      </w:r>
      <w:r w:rsidRPr="00115A47">
        <w:rPr>
          <w:rFonts w:ascii="Arial" w:eastAsia="Times New Roman" w:hAnsi="Arial" w:cs="Arial"/>
          <w:color w:val="0D0D0D"/>
          <w:sz w:val="24"/>
          <w:szCs w:val="24"/>
          <w:lang w:eastAsia="ar-SA"/>
        </w:rPr>
        <w:lastRenderedPageBreak/>
        <w:t>Zamawiającym a Wykonawcą lub w jakikolwiek sposób związane z zawartą Umową";</w:t>
      </w:r>
    </w:p>
    <w:p w:rsidR="00BC2CCB" w:rsidRPr="00115A47" w:rsidRDefault="00BC2CCB" w:rsidP="00BC2CCB">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 xml:space="preserve">c) musi zostać udzielona na okres dłuższy od terminu wykonania przedmiotu Umowy o 60 dni.   </w:t>
      </w:r>
    </w:p>
    <w:p w:rsidR="00BC2CCB" w:rsidRPr="00115A47" w:rsidRDefault="00BC2CCB" w:rsidP="00BC2CCB">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 xml:space="preserve">Dokument wniesienia zabezpieczenia należytego wykonania Umowy stanowi </w:t>
      </w:r>
      <w:r w:rsidRPr="00115A47">
        <w:rPr>
          <w:rFonts w:ascii="Arial" w:eastAsia="Times New Roman" w:hAnsi="Arial" w:cs="Arial"/>
          <w:b/>
          <w:bCs/>
          <w:color w:val="0D0D0D"/>
          <w:sz w:val="24"/>
          <w:szCs w:val="24"/>
          <w:lang w:eastAsia="ar-SA"/>
        </w:rPr>
        <w:t xml:space="preserve">Załącznik Nr 6 </w:t>
      </w:r>
      <w:r w:rsidRPr="00115A47">
        <w:rPr>
          <w:rFonts w:ascii="Arial" w:eastAsia="Times New Roman" w:hAnsi="Arial" w:cs="Arial"/>
          <w:color w:val="0D0D0D"/>
          <w:sz w:val="24"/>
          <w:szCs w:val="24"/>
          <w:lang w:eastAsia="ar-SA"/>
        </w:rPr>
        <w:t>do niniejszej Umowy.</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3. Zabezpieczenie służy do pokrycia roszczeń Zamawiającego z tytułu niewykonania lub nienależytego wykonania Robót.</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4. Wykonawca w trakcie realizacji niniejszej Umowy może wystąpić o dokonanie zmiany formy zabezpieczenia przewidzianych w art. 148 ust. 1 ustawy Prawo zamówień publicznych.</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7. Zabezpieczenie zostanie pomniejszone o kwotę ewentualnych należności, które Zamawiający pobrał z tytułu złej realizacji zobowiązań Wykonawcy w okresie rękojmi.</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BC2CCB" w:rsidRPr="00115A47" w:rsidRDefault="00BC2CCB" w:rsidP="00BC2CCB">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 opóźnienie w realizowaniu przez Wykonawcę terminu określonego w § 3 ust. 2 niniejszej Umowy – w wysokości 0,1 % Wynagrodzenia, o którym mowa w § 4 ust. 1 niniejszej Umowy za każdy dzień opóźnienia przez pierwsze 30 dni i 1,0 % </w:t>
      </w:r>
      <w:r w:rsidRPr="00D3238E">
        <w:rPr>
          <w:rFonts w:ascii="Arial" w:eastAsia="Times New Roman" w:hAnsi="Arial" w:cs="Arial"/>
          <w:color w:val="0D0D0D" w:themeColor="text1" w:themeTint="F2"/>
          <w:sz w:val="24"/>
          <w:szCs w:val="24"/>
          <w:lang w:eastAsia="ar-SA"/>
        </w:rPr>
        <w:lastRenderedPageBreak/>
        <w:t>Wynagrodzenia, o którym mowa w § 4 ust. 1 niniejszej Umowy za każdy kolejny dzień opóźnienia,</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BC2CCB" w:rsidRPr="00D3238E" w:rsidRDefault="00BC2CCB" w:rsidP="00BC2CCB">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BC2CCB" w:rsidRPr="00D3238E" w:rsidRDefault="00BC2CCB" w:rsidP="00BC2CCB">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BC2CCB" w:rsidRPr="00D3238E" w:rsidRDefault="00BC2CCB" w:rsidP="00BC2CCB">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BC2CCB" w:rsidRPr="00D3238E" w:rsidRDefault="00BC2CCB" w:rsidP="00BC2CCB">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BC2CCB" w:rsidRPr="00D3238E" w:rsidRDefault="00BC2CCB" w:rsidP="00BC2CCB">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BC2CCB" w:rsidRPr="00D3238E" w:rsidRDefault="00BC2CCB" w:rsidP="00BC2CCB">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brak zmiany umowy o podwykonawstwo w zakresie terminu zapłaty – w wysokości 20 000,00 zł za każdy przypadek,</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Zamawiający zapłaci Wykonawcy kary umowne w przypadku odstąpienia od Umowy przez Wykonawcę z przyczyn zawinionych przez Zamawiającego w wysokości 20 % Wynagrodzenia, o którym mowa w § 4 ust. 1 niniejszej Umowy, z wyjątkiem </w:t>
      </w:r>
      <w:r w:rsidRPr="00D3238E">
        <w:rPr>
          <w:rFonts w:ascii="Arial" w:eastAsia="Times New Roman" w:hAnsi="Arial" w:cs="Arial"/>
          <w:color w:val="0D0D0D" w:themeColor="text1" w:themeTint="F2"/>
          <w:sz w:val="24"/>
          <w:szCs w:val="24"/>
          <w:lang w:eastAsia="ar-SA"/>
        </w:rPr>
        <w:lastRenderedPageBreak/>
        <w:t>sytuacji przedstawionej w art. 145 ustawy z dnia 29 stycznia 2004 r. – Prawo zamówień publicznych.</w:t>
      </w: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BC2CCB" w:rsidRPr="00D3238E" w:rsidRDefault="00BC2CCB" w:rsidP="00BC2CCB">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Strony mają prawo do dochodzenia na zasadach ogólnych odszkodowania przewyższającego kary umowne (kara umowna zaliczana).</w:t>
      </w:r>
    </w:p>
    <w:p w:rsidR="00BC2CCB" w:rsidRPr="00D3238E" w:rsidRDefault="00BC2CCB" w:rsidP="00BC2CCB">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BC2CCB" w:rsidRPr="00D3238E" w:rsidRDefault="00BC2CCB" w:rsidP="00BC2CCB">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10. Żaden z zapisów Umowy nie ogranicza ani nie wyklucza w żaden sposób odpowiedzialności Wykonawcy z tytułu rękojmi za wady fizyczne i prawne, które wynikają z przepisów Kodeksu Cywilnego.</w:t>
      </w:r>
    </w:p>
    <w:p w:rsidR="00BC2CCB" w:rsidRPr="00D3238E" w:rsidRDefault="00BC2CCB" w:rsidP="00BC2CCB">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BC2CCB" w:rsidRPr="00D3238E" w:rsidRDefault="00BC2CCB" w:rsidP="00BC2CCB">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BC2CCB" w:rsidRPr="00D3238E" w:rsidRDefault="00BC2CCB" w:rsidP="00BC2CCB">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BC2CCB" w:rsidRPr="00D3238E" w:rsidRDefault="00BC2CCB" w:rsidP="00BC2CCB">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BC2CCB" w:rsidRPr="00D3238E" w:rsidRDefault="00BC2CCB" w:rsidP="00BC2CCB">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BC2CCB" w:rsidRPr="00D3238E" w:rsidRDefault="00BC2CCB" w:rsidP="00BC2CCB">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BC2CCB" w:rsidRPr="00D3238E" w:rsidRDefault="00BC2CCB" w:rsidP="00BC2CCB">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C2CCB" w:rsidRPr="00D3238E" w:rsidRDefault="00BC2CCB" w:rsidP="00BC2CCB">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BC2CCB" w:rsidRPr="00D3238E" w:rsidRDefault="00BC2CCB" w:rsidP="00BC2CCB">
      <w:pPr>
        <w:suppressAutoHyphens/>
        <w:spacing w:after="0" w:line="100" w:lineRule="atLeast"/>
        <w:jc w:val="center"/>
        <w:rPr>
          <w:rFonts w:ascii="Arial" w:eastAsia="Times New Roman" w:hAnsi="Arial" w:cs="Arial"/>
          <w:bCs/>
          <w:color w:val="0D0D0D" w:themeColor="text1" w:themeTint="F2"/>
          <w:sz w:val="24"/>
          <w:szCs w:val="24"/>
          <w:lang w:eastAsia="ar-SA"/>
        </w:rPr>
      </w:pP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BC2CCB" w:rsidRPr="00D3238E" w:rsidRDefault="00BC2CCB" w:rsidP="00BC2CCB">
      <w:pPr>
        <w:spacing w:after="200" w:line="360" w:lineRule="auto"/>
        <w:ind w:left="360"/>
        <w:jc w:val="both"/>
        <w:rPr>
          <w:rFonts w:ascii="Arial" w:eastAsia="Calibri" w:hAnsi="Arial" w:cs="Arial"/>
          <w:bCs/>
          <w:color w:val="0D0D0D" w:themeColor="text1" w:themeTint="F2"/>
          <w:sz w:val="24"/>
          <w:szCs w:val="24"/>
        </w:rPr>
      </w:pPr>
    </w:p>
    <w:p w:rsidR="00BC2CCB" w:rsidRPr="00D3238E" w:rsidRDefault="00BC2CCB" w:rsidP="00BC2CCB">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lastRenderedPageBreak/>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rsidR="00BC2CCB" w:rsidRPr="00D3238E" w:rsidRDefault="00BC2CCB" w:rsidP="00BC2CCB">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BC2CCB" w:rsidRPr="00D3238E" w:rsidRDefault="00BC2CCB" w:rsidP="00BC2CCB">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BC2CCB" w:rsidRPr="00D3238E" w:rsidRDefault="00BC2CCB" w:rsidP="00BC2CCB">
      <w:pPr>
        <w:suppressAutoHyphens/>
        <w:spacing w:after="0" w:line="100" w:lineRule="atLeast"/>
        <w:jc w:val="both"/>
        <w:rPr>
          <w:rFonts w:ascii="Arial" w:eastAsia="Calibri" w:hAnsi="Arial" w:cs="Arial"/>
          <w:bCs/>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Calibri" w:hAnsi="Arial" w:cs="Arial"/>
          <w:color w:val="0D0D0D" w:themeColor="text1" w:themeTint="F2"/>
          <w:sz w:val="24"/>
          <w:szCs w:val="24"/>
          <w:lang w:eastAsia="ar-SA"/>
        </w:rPr>
      </w:pP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w:t>
      </w:r>
      <w:r w:rsidRPr="00D3238E">
        <w:rPr>
          <w:rFonts w:ascii="Arial" w:eastAsia="Calibri" w:hAnsi="Arial" w:cs="Arial"/>
          <w:color w:val="0D0D0D" w:themeColor="text1" w:themeTint="F2"/>
          <w:sz w:val="24"/>
          <w:szCs w:val="24"/>
          <w:lang w:eastAsia="ar-SA"/>
        </w:rPr>
        <w:lastRenderedPageBreak/>
        <w:t xml:space="preserve">terminie 7 dni od zgłoszenia. Wykonawca i podwykonawcy zagwarantują to prawo odpowiednio w umowie z podwykonawcą i umowie z dalszym podwykonawcą. </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D3238E">
        <w:rPr>
          <w:rFonts w:ascii="Arial" w:eastAsia="Calibri" w:hAnsi="Arial" w:cs="Arial"/>
          <w:color w:val="0D0D0D" w:themeColor="text1" w:themeTint="F2"/>
          <w:sz w:val="24"/>
          <w:szCs w:val="24"/>
          <w:lang w:eastAsia="ar-SA"/>
        </w:rPr>
        <w:t>siwz</w:t>
      </w:r>
      <w:proofErr w:type="spellEnd"/>
      <w:r w:rsidRPr="00D3238E">
        <w:rPr>
          <w:rFonts w:ascii="Arial" w:eastAsia="Calibri" w:hAnsi="Arial" w:cs="Arial"/>
          <w:color w:val="0D0D0D" w:themeColor="text1" w:themeTint="F2"/>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BC2CCB" w:rsidRPr="00D3238E" w:rsidRDefault="00BC2CCB" w:rsidP="00BC2CCB">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BC2CCB" w:rsidRPr="00D3238E" w:rsidRDefault="00BC2CCB" w:rsidP="00BC2CCB">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BC2CCB" w:rsidRPr="00D3238E" w:rsidRDefault="00BC2CCB" w:rsidP="00BC2CCB">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BC2CCB" w:rsidRPr="00D3238E" w:rsidRDefault="00BC2CCB" w:rsidP="00BC2CCB">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Wykonawca zobowiązuje się przedłożyć Zamawiającemu nie później niż do 14 dnia każdego miesiąca następującego po miesiącu rozliczeniowym listę całkowitych niezapłaconych do tego dnia na rzecz podwykonawców wynagrodzeń za wykonane </w:t>
      </w:r>
      <w:r w:rsidRPr="00D3238E">
        <w:rPr>
          <w:rFonts w:ascii="Arial" w:eastAsia="Calibri" w:hAnsi="Arial" w:cs="Arial"/>
          <w:bCs/>
          <w:color w:val="0D0D0D" w:themeColor="text1" w:themeTint="F2"/>
          <w:sz w:val="24"/>
          <w:szCs w:val="24"/>
          <w:lang w:eastAsia="ar-SA"/>
        </w:rPr>
        <w:lastRenderedPageBreak/>
        <w:t>w poprzednim okresie rozliczeniowym roboty, informację o sporach dotyczących wynagrodzenia pod rygorem kary, o której mowa w § 15 ust. 4 pkt 1 niniejszej umowy.</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BC2CCB" w:rsidRPr="00D3238E" w:rsidRDefault="00BC2CCB" w:rsidP="00BC2CCB">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BC2CCB" w:rsidRPr="00D3238E" w:rsidRDefault="00BC2CCB" w:rsidP="00BC2CCB">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BC2CCB" w:rsidRPr="00D3238E" w:rsidRDefault="00BC2CCB" w:rsidP="00BC2CCB">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istotnej zmiany okoliczności, której konsekwencją jest pogorszenie sytuacji prawnej, finansowej lub gospodarczej Wykonawcy (tj. w przypadku otwarcia w stosunku do Wykonawcy postępowania likwidacyjnego lub takiego, w którym ogłoszono upadłość),</w:t>
      </w:r>
    </w:p>
    <w:p w:rsidR="00BC2CCB" w:rsidRPr="00D3238E" w:rsidRDefault="00BC2CCB" w:rsidP="00BC2CCB">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BC2CCB" w:rsidRPr="00D3238E" w:rsidRDefault="00BC2CCB" w:rsidP="00BC2CCB">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BC2CCB" w:rsidRPr="00D3238E" w:rsidRDefault="00BC2CCB" w:rsidP="00BC2CCB">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BC2CCB" w:rsidRPr="00D3238E" w:rsidRDefault="00BC2CCB" w:rsidP="00BC2CCB">
      <w:pPr>
        <w:suppressAutoHyphens/>
        <w:spacing w:after="0" w:line="100" w:lineRule="atLeast"/>
        <w:jc w:val="center"/>
        <w:rPr>
          <w:rFonts w:ascii="Calibri" w:eastAsia="SimSun" w:hAnsi="Calibri" w:cs="font330"/>
          <w:color w:val="0D0D0D" w:themeColor="text1" w:themeTint="F2"/>
          <w:lang w:eastAsia="ar-SA"/>
        </w:rPr>
      </w:pPr>
    </w:p>
    <w:p w:rsidR="00BC2CCB" w:rsidRPr="00D3238E" w:rsidRDefault="00BC2CCB" w:rsidP="00BC2CCB">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BC2CCB" w:rsidRPr="00D3238E" w:rsidRDefault="00BC2CCB" w:rsidP="00BC2CCB">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BC2CCB" w:rsidRPr="00D3238E" w:rsidRDefault="00BC2CCB" w:rsidP="00BC2CCB">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BC2CCB" w:rsidRPr="00D3238E" w:rsidRDefault="00BC2CCB" w:rsidP="00BC2CCB">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BC2CCB" w:rsidRPr="00D3238E" w:rsidRDefault="00BC2CCB" w:rsidP="00BC2CCB">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BC2CCB" w:rsidRPr="00D3238E" w:rsidRDefault="00BC2CCB" w:rsidP="00BC2CCB">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BC2CCB" w:rsidRPr="00D3238E" w:rsidRDefault="00BC2CCB" w:rsidP="00BC2CCB">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BC2CCB" w:rsidRPr="00D3238E" w:rsidRDefault="00BC2CCB" w:rsidP="00BC2CCB">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BC2CCB" w:rsidRPr="00D3238E" w:rsidRDefault="00BC2CCB" w:rsidP="00BC2CCB">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BC2CCB" w:rsidRPr="00D3238E" w:rsidRDefault="00BC2CCB" w:rsidP="00BC2CCB">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BC2CCB" w:rsidRPr="00D3238E" w:rsidRDefault="00BC2CCB" w:rsidP="00BC2CCB">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BC2CCB" w:rsidRPr="00D3238E" w:rsidRDefault="00BC2CCB" w:rsidP="00BC2CCB">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D3238E">
        <w:rPr>
          <w:rFonts w:ascii="Arial" w:eastAsia="Calibri" w:hAnsi="Arial" w:cs="Arial"/>
          <w:color w:val="0D0D0D" w:themeColor="text1" w:themeTint="F2"/>
          <w:sz w:val="24"/>
          <w:szCs w:val="24"/>
          <w:lang w:eastAsia="ar-SA"/>
        </w:rPr>
        <w:t>PrBud</w:t>
      </w:r>
      <w:proofErr w:type="spellEnd"/>
      <w:r w:rsidRPr="00D3238E">
        <w:rPr>
          <w:rFonts w:ascii="Arial" w:eastAsia="Calibri" w:hAnsi="Arial" w:cs="Arial"/>
          <w:color w:val="0D0D0D" w:themeColor="text1" w:themeTint="F2"/>
          <w:sz w:val="24"/>
          <w:szCs w:val="24"/>
          <w:lang w:eastAsia="ar-SA"/>
        </w:rPr>
        <w:t>,</w:t>
      </w:r>
    </w:p>
    <w:p w:rsidR="00BC2CCB" w:rsidRPr="00D3238E" w:rsidRDefault="00BC2CCB" w:rsidP="00BC2CCB">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BC2CCB" w:rsidRPr="00D3238E" w:rsidRDefault="00BC2CCB" w:rsidP="00BC2CCB">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wystąpienia warunków Terenu budowy odbiegających w sposób istotny od przyjętych w Dokumentacji Wykonawczej Projektu, w szczególności napotkania </w:t>
      </w:r>
      <w:r w:rsidRPr="00D3238E">
        <w:rPr>
          <w:rFonts w:ascii="Arial" w:eastAsia="Calibri" w:hAnsi="Arial" w:cs="Arial"/>
          <w:color w:val="0D0D0D" w:themeColor="text1" w:themeTint="F2"/>
          <w:sz w:val="24"/>
          <w:szCs w:val="24"/>
          <w:lang w:eastAsia="ar-SA"/>
        </w:rPr>
        <w:lastRenderedPageBreak/>
        <w:t>niezinwentaryzowanych lub błędnie zinwentaryzowanych sieci, instalacji lub innych obiektów budowlanych,</w:t>
      </w:r>
    </w:p>
    <w:p w:rsidR="00BC2CCB" w:rsidRPr="00D3238E" w:rsidRDefault="00BC2CCB" w:rsidP="00BC2CCB">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BC2CCB" w:rsidRPr="00D3238E" w:rsidRDefault="00BC2CCB" w:rsidP="00BC2CCB">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niebezpieczeństwa kolizji z planowanymi lub równolegle prowadzonymi przez inne podmioty inwestycjami w zakresie niezbędnym do uniknięcia lub usunięcia tych kolizji,</w:t>
      </w:r>
    </w:p>
    <w:p w:rsidR="00BC2CCB" w:rsidRPr="00D3238E" w:rsidRDefault="00BC2CCB" w:rsidP="00BC2CCB">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BC2CCB" w:rsidRPr="00D3238E" w:rsidRDefault="00BC2CCB" w:rsidP="00BC2CCB">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rsidR="00BC2CCB" w:rsidRPr="00D3238E" w:rsidRDefault="00BC2CCB" w:rsidP="00BC2CCB">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BC2CCB" w:rsidRPr="00D3238E" w:rsidRDefault="00BC2CCB" w:rsidP="00BC2CCB">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BC2CCB" w:rsidRPr="00D3238E" w:rsidRDefault="00BC2CCB" w:rsidP="00BC2CCB">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BC2CCB" w:rsidRPr="00D3238E" w:rsidRDefault="00BC2CCB" w:rsidP="00BC2CCB">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BC2CCB" w:rsidRPr="00D3238E" w:rsidRDefault="00BC2CCB" w:rsidP="00BC2CCB">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BC2CCB" w:rsidRPr="00D3238E" w:rsidRDefault="00BC2CCB" w:rsidP="00BC2CCB">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BC2CCB" w:rsidRPr="00D3238E" w:rsidRDefault="00BC2CCB" w:rsidP="00BC2CCB">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BC2CCB" w:rsidRPr="00D3238E" w:rsidRDefault="00BC2CCB" w:rsidP="00BC2CCB">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w:t>
      </w:r>
      <w:r w:rsidRPr="00D3238E">
        <w:rPr>
          <w:rFonts w:ascii="Arial" w:eastAsia="Calibri" w:hAnsi="Arial" w:cs="Arial"/>
          <w:color w:val="0D0D0D" w:themeColor="text1" w:themeTint="F2"/>
          <w:sz w:val="24"/>
          <w:szCs w:val="24"/>
          <w:lang w:eastAsia="ar-SA"/>
        </w:rPr>
        <w:lastRenderedPageBreak/>
        <w:t xml:space="preserve">pisemnego ustosunkowania się do zgłoszonego żądania zmiany Umowy, i odpowiednio propozycji wyceny robót. </w:t>
      </w:r>
    </w:p>
    <w:p w:rsidR="00BC2CCB" w:rsidRPr="00D3238E" w:rsidRDefault="00BC2CCB" w:rsidP="00BC2CCB">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BC2CCB" w:rsidRPr="00D3238E" w:rsidRDefault="00BC2CCB" w:rsidP="00BC2CCB">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Umowie wynikających ze zmiany przepisów prawa mających wpływ na warunki realizacji niniejszej Umowy.</w:t>
      </w:r>
    </w:p>
    <w:p w:rsidR="00BC2CCB" w:rsidRPr="00D3238E" w:rsidRDefault="00BC2CCB" w:rsidP="00BC2CCB">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BC2CCB" w:rsidRPr="00D3238E" w:rsidRDefault="00BC2CCB" w:rsidP="00BC2CCB">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BC2CCB" w:rsidRPr="00D3238E" w:rsidRDefault="00BC2CCB" w:rsidP="00BC2CCB">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BC2CCB" w:rsidRPr="00D3238E" w:rsidRDefault="00BC2CCB" w:rsidP="00BC2CCB">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BC2CCB" w:rsidRPr="00D3238E" w:rsidRDefault="00BC2CCB" w:rsidP="00BC2CCB">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BC2CCB" w:rsidRPr="00D3238E" w:rsidRDefault="00BC2CCB" w:rsidP="00BC2CCB">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BC2CCB" w:rsidRPr="00D3238E" w:rsidRDefault="00BC2CCB" w:rsidP="00BC2CCB">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BC2CCB" w:rsidRPr="00D3238E" w:rsidRDefault="00BC2CCB" w:rsidP="00BC2CCB">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BC2CCB" w:rsidRPr="00D3238E" w:rsidRDefault="00BC2CCB" w:rsidP="00BC2CCB">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BC2CCB" w:rsidRPr="00D3238E" w:rsidRDefault="00BC2CCB" w:rsidP="00BC2CCB">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rsidR="00BC2CCB" w:rsidRPr="00D3238E" w:rsidRDefault="00BC2CCB" w:rsidP="00BC2CCB">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BC2CCB" w:rsidRPr="00D3238E" w:rsidRDefault="00BC2CCB" w:rsidP="00BC2CCB">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BC2CCB" w:rsidRPr="00D3238E" w:rsidRDefault="00BC2CCB" w:rsidP="00BC2CCB">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BC2CCB" w:rsidRPr="00D3238E" w:rsidRDefault="00BC2CCB" w:rsidP="00BC2CCB">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BC2CCB" w:rsidRPr="00D3238E" w:rsidRDefault="00BC2CCB" w:rsidP="00BC2CCB">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BC2CCB" w:rsidRPr="00D3238E" w:rsidRDefault="00BC2CCB" w:rsidP="00BC2CCB">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BC2CCB" w:rsidRPr="00D3238E" w:rsidRDefault="00BC2CCB" w:rsidP="00BC2CCB">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both"/>
        <w:rPr>
          <w:rFonts w:ascii="Arial" w:eastAsia="Times New Roman" w:hAnsi="Arial" w:cs="Arial"/>
          <w:b/>
          <w:bCs/>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Default="00BC2CCB" w:rsidP="00BC2CCB">
      <w:pPr>
        <w:suppressAutoHyphens/>
        <w:spacing w:after="0" w:line="100" w:lineRule="atLeast"/>
        <w:jc w:val="center"/>
        <w:rPr>
          <w:rFonts w:ascii="Arial" w:eastAsia="Calibri" w:hAnsi="Arial" w:cs="Arial"/>
          <w:b/>
          <w:bCs/>
          <w:color w:val="0D0D0D" w:themeColor="text1" w:themeTint="F2"/>
          <w:szCs w:val="24"/>
          <w:lang w:eastAsia="ar-SA"/>
        </w:rPr>
      </w:pPr>
    </w:p>
    <w:p w:rsidR="00BC2CCB" w:rsidRPr="00D3238E" w:rsidRDefault="00BC2CCB" w:rsidP="00BC2CCB">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załączni</w:t>
      </w:r>
      <w:r>
        <w:rPr>
          <w:rFonts w:ascii="Arial" w:eastAsia="Calibri" w:hAnsi="Arial" w:cs="Arial"/>
          <w:b/>
          <w:bCs/>
          <w:color w:val="0D0D0D" w:themeColor="text1" w:themeTint="F2"/>
          <w:szCs w:val="24"/>
          <w:lang w:eastAsia="ar-SA"/>
        </w:rPr>
        <w:t>k nr 9 do umowy…………………………… /2019</w:t>
      </w:r>
    </w:p>
    <w:p w:rsidR="00BC2CCB" w:rsidRPr="00D3238E" w:rsidRDefault="00BC2CCB" w:rsidP="00BC2CCB">
      <w:pPr>
        <w:suppressAutoHyphens/>
        <w:spacing w:after="0" w:line="100" w:lineRule="atLeast"/>
        <w:ind w:left="3024"/>
        <w:jc w:val="both"/>
        <w:rPr>
          <w:rFonts w:ascii="Arial" w:eastAsia="Calibri" w:hAnsi="Arial" w:cs="Arial"/>
          <w:b/>
          <w:bCs/>
          <w:color w:val="0D0D0D" w:themeColor="text1" w:themeTint="F2"/>
          <w:szCs w:val="24"/>
          <w:lang w:eastAsia="ar-SA"/>
        </w:rPr>
      </w:pPr>
    </w:p>
    <w:p w:rsidR="00BC2CCB" w:rsidRPr="00D3238E" w:rsidRDefault="00BC2CCB" w:rsidP="00BC2CCB">
      <w:pPr>
        <w:suppressAutoHyphens/>
        <w:spacing w:after="0" w:line="100" w:lineRule="atLeast"/>
        <w:ind w:left="3024"/>
        <w:jc w:val="both"/>
        <w:rPr>
          <w:rFonts w:ascii="Arial" w:eastAsia="Calibri" w:hAnsi="Arial" w:cs="Arial"/>
          <w:b/>
          <w:bCs/>
          <w:color w:val="0D0D0D" w:themeColor="text1" w:themeTint="F2"/>
          <w:szCs w:val="24"/>
          <w:lang w:eastAsia="ar-SA"/>
        </w:rPr>
      </w:pPr>
    </w:p>
    <w:p w:rsidR="00BC2CCB" w:rsidRPr="00D3238E" w:rsidRDefault="00BC2CCB" w:rsidP="00BC2CCB">
      <w:pPr>
        <w:suppressAutoHyphens/>
        <w:spacing w:after="0" w:line="100" w:lineRule="atLeast"/>
        <w:jc w:val="both"/>
        <w:rPr>
          <w:rFonts w:ascii="Arial" w:eastAsia="Calibri" w:hAnsi="Arial" w:cs="Arial"/>
          <w:b/>
          <w:bCs/>
          <w:color w:val="0D0D0D" w:themeColor="text1" w:themeTint="F2"/>
          <w:szCs w:val="24"/>
          <w:lang w:eastAsia="ar-SA"/>
        </w:rPr>
      </w:pPr>
    </w:p>
    <w:p w:rsidR="00BC2CCB" w:rsidRPr="00D3238E" w:rsidRDefault="00BC2CCB" w:rsidP="00BC2CCB">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BC2CCB" w:rsidRPr="00D3238E" w:rsidRDefault="00BC2CCB" w:rsidP="00BC2CCB">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BC2CCB" w:rsidRPr="00D3238E" w:rsidRDefault="00BC2CCB" w:rsidP="00BC2CCB">
      <w:pPr>
        <w:suppressAutoHyphens/>
        <w:spacing w:after="0" w:line="100" w:lineRule="atLeast"/>
        <w:jc w:val="center"/>
        <w:rPr>
          <w:rFonts w:ascii="Arial" w:eastAsia="Calibri" w:hAnsi="Arial" w:cs="Arial"/>
          <w:color w:val="0D0D0D" w:themeColor="text1" w:themeTint="F2"/>
          <w:sz w:val="24"/>
          <w:szCs w:val="24"/>
          <w:lang w:eastAsia="ar-SA"/>
        </w:rPr>
      </w:pPr>
    </w:p>
    <w:p w:rsidR="00BC2CCB" w:rsidRPr="00D3238E" w:rsidRDefault="00BC2CCB" w:rsidP="00BC2CCB">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BC2CCB" w:rsidRPr="00D3238E" w:rsidRDefault="00BC2CCB" w:rsidP="00BC2CCB">
      <w:pPr>
        <w:suppressAutoHyphens/>
        <w:spacing w:after="0" w:line="100" w:lineRule="atLeast"/>
        <w:jc w:val="both"/>
        <w:rPr>
          <w:rFonts w:ascii="Arial" w:eastAsia="Calibri" w:hAnsi="Arial" w:cs="Arial"/>
          <w:color w:val="0D0D0D" w:themeColor="text1" w:themeTint="F2"/>
          <w:lang w:eastAsia="ar-SA"/>
        </w:rPr>
      </w:pPr>
    </w:p>
    <w:p w:rsidR="00BC2CCB" w:rsidRPr="00D3238E" w:rsidRDefault="00BC2CCB" w:rsidP="00BC2CCB">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BC2CCB" w:rsidRPr="00D3238E" w:rsidRDefault="00BC2CCB" w:rsidP="00BC2CCB">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BC2CCB" w:rsidRPr="00D3238E" w:rsidRDefault="00BC2CCB" w:rsidP="00BC2CCB">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BC2CCB" w:rsidRPr="00D3238E" w:rsidRDefault="00BC2CCB" w:rsidP="00BC2CCB">
      <w:pPr>
        <w:suppressAutoHyphens/>
        <w:spacing w:after="0" w:line="100" w:lineRule="atLeast"/>
        <w:jc w:val="both"/>
        <w:rPr>
          <w:rFonts w:ascii="Arial" w:eastAsia="Calibri" w:hAnsi="Arial" w:cs="Arial"/>
          <w:color w:val="0D0D0D" w:themeColor="text1" w:themeTint="F2"/>
          <w:lang w:eastAsia="ar-SA"/>
        </w:rPr>
      </w:pPr>
    </w:p>
    <w:p w:rsidR="00BC2CCB" w:rsidRPr="00D3238E" w:rsidRDefault="00BC2CCB" w:rsidP="00BC2CCB">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BC2CCB" w:rsidRPr="00D3238E" w:rsidRDefault="00BC2CCB" w:rsidP="00BC2CCB">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BC2CCB" w:rsidRPr="00D3238E" w:rsidRDefault="00BC2CCB" w:rsidP="00BC2CCB">
      <w:pPr>
        <w:suppressAutoHyphens/>
        <w:spacing w:after="0" w:line="100" w:lineRule="atLeast"/>
        <w:jc w:val="right"/>
        <w:rPr>
          <w:rFonts w:ascii="Arial" w:eastAsia="Calibri" w:hAnsi="Arial" w:cs="Arial"/>
          <w:color w:val="0D0D0D" w:themeColor="text1" w:themeTint="F2"/>
          <w:sz w:val="24"/>
          <w:szCs w:val="24"/>
          <w:lang w:eastAsia="ar-SA"/>
        </w:rPr>
      </w:pPr>
    </w:p>
    <w:p w:rsidR="00BC2CCB" w:rsidRPr="00D3238E" w:rsidRDefault="00BC2CCB" w:rsidP="00BC2CCB">
      <w:pPr>
        <w:suppressAutoHyphens/>
        <w:spacing w:after="0" w:line="100" w:lineRule="atLeast"/>
        <w:jc w:val="right"/>
        <w:rPr>
          <w:rFonts w:ascii="Arial" w:eastAsia="Calibri" w:hAnsi="Arial" w:cs="Arial"/>
          <w:color w:val="0D0D0D" w:themeColor="text1" w:themeTint="F2"/>
          <w:sz w:val="24"/>
          <w:szCs w:val="24"/>
          <w:lang w:eastAsia="ar-SA"/>
        </w:rPr>
      </w:pPr>
    </w:p>
    <w:p w:rsidR="00BC2CCB" w:rsidRPr="00D3238E" w:rsidRDefault="00BC2CCB" w:rsidP="00BC2CCB">
      <w:pPr>
        <w:suppressAutoHyphens/>
        <w:spacing w:after="0" w:line="100" w:lineRule="atLeast"/>
        <w:jc w:val="right"/>
        <w:rPr>
          <w:rFonts w:ascii="Arial" w:eastAsia="Calibri" w:hAnsi="Arial" w:cs="Arial"/>
          <w:color w:val="0D0D0D" w:themeColor="text1" w:themeTint="F2"/>
          <w:sz w:val="24"/>
          <w:szCs w:val="24"/>
          <w:lang w:eastAsia="ar-SA"/>
        </w:rPr>
      </w:pPr>
    </w:p>
    <w:p w:rsidR="00BC2CCB" w:rsidRPr="00D3238E" w:rsidRDefault="00BC2CCB" w:rsidP="00BC2CCB">
      <w:pPr>
        <w:suppressAutoHyphens/>
        <w:spacing w:after="0" w:line="100" w:lineRule="atLeast"/>
        <w:jc w:val="right"/>
        <w:rPr>
          <w:rFonts w:ascii="Arial" w:eastAsia="Calibri" w:hAnsi="Arial" w:cs="Arial"/>
          <w:color w:val="0D0D0D" w:themeColor="text1" w:themeTint="F2"/>
          <w:sz w:val="24"/>
          <w:szCs w:val="24"/>
          <w:lang w:eastAsia="ar-SA"/>
        </w:rPr>
      </w:pPr>
    </w:p>
    <w:p w:rsidR="00BC2CCB" w:rsidRPr="00D3238E" w:rsidRDefault="00BC2CCB" w:rsidP="00BC2CCB">
      <w:pPr>
        <w:suppressAutoHyphens/>
        <w:spacing w:after="0" w:line="100" w:lineRule="atLeast"/>
        <w:jc w:val="right"/>
        <w:rPr>
          <w:rFonts w:ascii="Arial" w:eastAsia="Calibri" w:hAnsi="Arial" w:cs="Arial"/>
          <w:color w:val="0D0D0D" w:themeColor="text1" w:themeTint="F2"/>
          <w:sz w:val="24"/>
          <w:szCs w:val="24"/>
          <w:lang w:eastAsia="ar-SA"/>
        </w:rPr>
      </w:pPr>
    </w:p>
    <w:p w:rsidR="00BC2CCB" w:rsidRPr="00D3238E" w:rsidRDefault="00BC2CCB" w:rsidP="00BC2CCB">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BC2CCB" w:rsidRPr="00D3238E" w:rsidRDefault="00BC2CCB" w:rsidP="00BC2CCB">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BC2CCB" w:rsidRPr="00D3238E" w:rsidRDefault="00BC2CCB" w:rsidP="00BC2CCB">
      <w:pPr>
        <w:suppressAutoHyphens/>
        <w:spacing w:after="0" w:line="100" w:lineRule="atLeast"/>
        <w:rPr>
          <w:rFonts w:ascii="Arial" w:eastAsia="Calibri" w:hAnsi="Arial" w:cs="Arial"/>
          <w:color w:val="0D0D0D" w:themeColor="text1" w:themeTint="F2"/>
          <w:lang w:eastAsia="ar-SA"/>
        </w:rPr>
      </w:pPr>
    </w:p>
    <w:p w:rsidR="00BC2CCB" w:rsidRPr="00D3238E" w:rsidRDefault="00BC2CCB" w:rsidP="00BC2CCB">
      <w:pPr>
        <w:suppressAutoHyphens/>
        <w:spacing w:after="0" w:line="100" w:lineRule="atLeast"/>
        <w:rPr>
          <w:rFonts w:ascii="Arial" w:eastAsia="Calibri" w:hAnsi="Arial" w:cs="Arial"/>
          <w:color w:val="0D0D0D" w:themeColor="text1" w:themeTint="F2"/>
          <w:lang w:eastAsia="ar-SA"/>
        </w:rPr>
      </w:pPr>
    </w:p>
    <w:p w:rsidR="00BC2CCB" w:rsidRPr="00D3238E" w:rsidRDefault="00BC2CCB" w:rsidP="00BC2CCB">
      <w:pPr>
        <w:suppressAutoHyphens/>
        <w:spacing w:after="0" w:line="100" w:lineRule="atLeast"/>
        <w:rPr>
          <w:rFonts w:ascii="Arial" w:eastAsia="Calibri" w:hAnsi="Arial" w:cs="Arial"/>
          <w:color w:val="0D0D0D" w:themeColor="text1" w:themeTint="F2"/>
          <w:lang w:eastAsia="ar-SA"/>
        </w:rPr>
      </w:pPr>
    </w:p>
    <w:p w:rsidR="00BC2CCB" w:rsidRPr="00D3238E" w:rsidRDefault="00BC2CCB" w:rsidP="00BC2CCB">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bCs/>
          <w:color w:val="0D0D0D" w:themeColor="text1" w:themeTint="F2"/>
          <w:lang w:eastAsia="ar-SA"/>
        </w:rPr>
      </w:pPr>
    </w:p>
    <w:p w:rsidR="00BC2CCB" w:rsidRPr="00D3238E" w:rsidRDefault="00BC2CCB" w:rsidP="00BC2CCB">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Pr>
          <w:rFonts w:ascii="Arial" w:eastAsia="SimSun" w:hAnsi="Arial" w:cs="Arial"/>
          <w:b/>
          <w:bCs/>
          <w:color w:val="0D0D0D" w:themeColor="text1" w:themeTint="F2"/>
          <w:lang w:eastAsia="ar-SA"/>
        </w:rPr>
        <w:t>Załącznik nr 4 do umowy /2019</w:t>
      </w:r>
    </w:p>
    <w:p w:rsidR="00BC2CCB" w:rsidRPr="00D3238E" w:rsidRDefault="00BC2CCB" w:rsidP="00BC2CCB">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BC2CCB" w:rsidRPr="00D3238E" w:rsidRDefault="00BC2CCB" w:rsidP="00BC2CCB">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BC2CCB" w:rsidRPr="00D3238E" w:rsidRDefault="00BC2CCB" w:rsidP="00BC2CCB">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BC2CCB" w:rsidRPr="00D3238E" w:rsidRDefault="00BC2CCB" w:rsidP="00BC2CC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BC2CCB" w:rsidRPr="00D3238E" w:rsidRDefault="00BC2CCB" w:rsidP="00BC2CC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BC2CCB" w:rsidRPr="00D3238E" w:rsidRDefault="00BC2CCB" w:rsidP="00BC2CCB">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BC2CCB" w:rsidRPr="00D3238E" w:rsidRDefault="00BC2CCB" w:rsidP="00BC2CCB">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BC2CCB" w:rsidRPr="00D3238E" w:rsidTr="00220385">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CCB" w:rsidRPr="00D3238E" w:rsidRDefault="00BC2CCB" w:rsidP="00220385">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CCB" w:rsidRPr="00D3238E" w:rsidRDefault="00BC2CCB" w:rsidP="00220385">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CCB" w:rsidRPr="00D3238E" w:rsidRDefault="00BC2CCB" w:rsidP="00220385">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CCB" w:rsidRPr="00D3238E" w:rsidRDefault="00BC2CCB" w:rsidP="00220385">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CCB" w:rsidRPr="00D3238E" w:rsidRDefault="00BC2CCB" w:rsidP="00220385">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BC2CCB" w:rsidRPr="00D3238E" w:rsidTr="00220385">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C2CCB" w:rsidRPr="00D3238E" w:rsidTr="00220385">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C2CCB" w:rsidRPr="00D3238E" w:rsidTr="00220385">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C2CCB" w:rsidRPr="00D3238E" w:rsidTr="00220385">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C2CCB" w:rsidRPr="00D3238E" w:rsidTr="00220385">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C2CCB" w:rsidRPr="00D3238E" w:rsidTr="00220385">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C2CCB" w:rsidRPr="00D3238E" w:rsidRDefault="00BC2CCB" w:rsidP="00220385">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BC2CCB" w:rsidRPr="00D3238E" w:rsidRDefault="00BC2CCB" w:rsidP="00BC2CCB">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BC2CCB" w:rsidRPr="00D3238E" w:rsidRDefault="00BC2CCB" w:rsidP="00BC2CCB">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BC2CCB" w:rsidRPr="00D3238E" w:rsidRDefault="00BC2CCB" w:rsidP="00BC2CCB">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BC2CCB" w:rsidRPr="00D3238E" w:rsidRDefault="00BC2CCB" w:rsidP="00BC2CCB">
      <w:pPr>
        <w:suppressAutoHyphens/>
        <w:spacing w:after="0" w:line="100" w:lineRule="atLeast"/>
        <w:jc w:val="both"/>
        <w:rPr>
          <w:rFonts w:ascii="Arial" w:eastAsia="Times New Roman" w:hAnsi="Arial" w:cs="Arial"/>
          <w:color w:val="0D0D0D" w:themeColor="text1" w:themeTint="F2"/>
          <w:lang w:eastAsia="ar-SA"/>
        </w:rPr>
      </w:pPr>
    </w:p>
    <w:p w:rsidR="00BC2CCB" w:rsidRPr="00D3238E" w:rsidRDefault="00BC2CCB" w:rsidP="00BC2CCB">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BC2CCB" w:rsidRPr="00D3238E" w:rsidRDefault="00BC2CCB" w:rsidP="00BC2CCB">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BC2CCB" w:rsidRPr="00D3238E" w:rsidRDefault="00BC2CCB" w:rsidP="00BC2CCB">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BC2CCB" w:rsidRPr="00D3238E" w:rsidRDefault="00BC2CCB" w:rsidP="00BC2CCB">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BC2CCB" w:rsidRPr="00D3238E" w:rsidRDefault="00BC2CCB" w:rsidP="00BC2CCB">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BC2CCB" w:rsidRPr="00D3238E" w:rsidRDefault="00BC2CCB" w:rsidP="00BC2CCB">
      <w:pPr>
        <w:suppressAutoHyphens/>
        <w:spacing w:after="0" w:line="100" w:lineRule="atLeast"/>
        <w:rPr>
          <w:rFonts w:ascii="Arial" w:eastAsia="SimSun" w:hAnsi="Arial" w:cs="Arial"/>
          <w:color w:val="0D0D0D" w:themeColor="text1" w:themeTint="F2"/>
          <w:lang w:eastAsia="ar-SA"/>
        </w:rPr>
      </w:pPr>
    </w:p>
    <w:p w:rsidR="00BC2CCB" w:rsidRPr="00D3238E" w:rsidRDefault="00BC2CCB" w:rsidP="00BC2CCB">
      <w:pPr>
        <w:suppressAutoHyphens/>
        <w:spacing w:after="0" w:line="100" w:lineRule="atLeast"/>
        <w:rPr>
          <w:rFonts w:ascii="Arial" w:eastAsia="SimSun" w:hAnsi="Arial" w:cs="Arial"/>
          <w:color w:val="0D0D0D" w:themeColor="text1" w:themeTint="F2"/>
          <w:lang w:eastAsia="ar-SA"/>
        </w:rPr>
      </w:pPr>
    </w:p>
    <w:p w:rsidR="00BC2CCB" w:rsidRPr="00D3238E" w:rsidRDefault="00BC2CCB" w:rsidP="00BC2CCB">
      <w:pPr>
        <w:suppressAutoHyphens/>
        <w:spacing w:after="0" w:line="100" w:lineRule="atLeast"/>
        <w:rPr>
          <w:rFonts w:ascii="Arial" w:eastAsia="SimSun" w:hAnsi="Arial" w:cs="Arial"/>
          <w:color w:val="0D0D0D" w:themeColor="text1" w:themeTint="F2"/>
          <w:lang w:eastAsia="ar-SA"/>
        </w:rPr>
      </w:pPr>
    </w:p>
    <w:p w:rsidR="00BC2CCB" w:rsidRPr="00D3238E" w:rsidRDefault="00BC2CCB" w:rsidP="00BC2CCB">
      <w:pPr>
        <w:suppressAutoHyphens/>
        <w:spacing w:after="0" w:line="100" w:lineRule="atLeast"/>
        <w:rPr>
          <w:rFonts w:ascii="Arial" w:eastAsia="SimSun" w:hAnsi="Arial" w:cs="Arial"/>
          <w:color w:val="0D0D0D" w:themeColor="text1" w:themeTint="F2"/>
          <w:lang w:eastAsia="ar-SA"/>
        </w:rPr>
      </w:pPr>
    </w:p>
    <w:p w:rsidR="00BC2CCB" w:rsidRPr="00D3238E" w:rsidRDefault="00BC2CCB" w:rsidP="00BC2CCB">
      <w:pPr>
        <w:suppressAutoHyphens/>
        <w:spacing w:after="0" w:line="100" w:lineRule="atLeast"/>
        <w:rPr>
          <w:rFonts w:ascii="Calibri" w:eastAsia="SimSun" w:hAnsi="Calibri" w:cs="font330"/>
          <w:color w:val="0D0D0D" w:themeColor="text1" w:themeTint="F2"/>
          <w:lang w:eastAsia="ar-SA"/>
        </w:rPr>
      </w:pPr>
    </w:p>
    <w:p w:rsidR="00BC2CCB" w:rsidRPr="00D3238E" w:rsidRDefault="00BC2CCB" w:rsidP="00BC2CCB">
      <w:pPr>
        <w:spacing w:after="200" w:line="276" w:lineRule="auto"/>
        <w:rPr>
          <w:rFonts w:ascii="Calibri" w:eastAsia="Calibri" w:hAnsi="Calibri" w:cs="Times New Roman"/>
          <w:color w:val="0D0D0D" w:themeColor="text1" w:themeTint="F2"/>
        </w:rPr>
      </w:pPr>
    </w:p>
    <w:p w:rsidR="00BC2CCB" w:rsidRPr="00D3238E" w:rsidRDefault="00BC2CCB" w:rsidP="00BC2CCB">
      <w:pPr>
        <w:spacing w:after="200" w:line="276" w:lineRule="auto"/>
        <w:rPr>
          <w:rFonts w:ascii="Calibri" w:eastAsia="Calibri" w:hAnsi="Calibri" w:cs="Times New Roman"/>
          <w:color w:val="0D0D0D" w:themeColor="text1" w:themeTint="F2"/>
        </w:rPr>
      </w:pPr>
    </w:p>
    <w:p w:rsidR="00BC2CCB" w:rsidRPr="00D3238E" w:rsidRDefault="00BC2CCB" w:rsidP="00BC2CCB">
      <w:pPr>
        <w:spacing w:after="200" w:line="276" w:lineRule="auto"/>
        <w:rPr>
          <w:rFonts w:ascii="Calibri" w:eastAsia="Calibri" w:hAnsi="Calibri" w:cs="Times New Roman"/>
          <w:color w:val="0D0D0D" w:themeColor="text1" w:themeTint="F2"/>
        </w:rPr>
      </w:pPr>
    </w:p>
    <w:p w:rsidR="00BC2CCB" w:rsidRPr="00D3238E" w:rsidRDefault="00BC2CCB" w:rsidP="00BC2CCB">
      <w:pPr>
        <w:spacing w:after="200" w:line="276" w:lineRule="auto"/>
        <w:rPr>
          <w:rFonts w:ascii="Calibri" w:eastAsia="Calibri" w:hAnsi="Calibri" w:cs="Times New Roman"/>
          <w:color w:val="0D0D0D" w:themeColor="text1" w:themeTint="F2"/>
        </w:rPr>
      </w:pPr>
    </w:p>
    <w:p w:rsidR="00BC2CCB" w:rsidRPr="00D3238E" w:rsidRDefault="00BC2CCB" w:rsidP="00BC2CCB">
      <w:pPr>
        <w:rPr>
          <w:color w:val="0D0D0D" w:themeColor="text1" w:themeTint="F2"/>
        </w:rPr>
      </w:pPr>
    </w:p>
    <w:p w:rsidR="00BC2CCB" w:rsidRPr="00D3238E" w:rsidRDefault="00BC2CCB" w:rsidP="00BC2CCB">
      <w:pPr>
        <w:rPr>
          <w:color w:val="0D0D0D" w:themeColor="text1" w:themeTint="F2"/>
        </w:rPr>
      </w:pPr>
    </w:p>
    <w:p w:rsidR="00BC2CCB" w:rsidRPr="00D3238E" w:rsidRDefault="00BC2CCB" w:rsidP="00BC2CCB">
      <w:pPr>
        <w:rPr>
          <w:color w:val="0D0D0D" w:themeColor="text1" w:themeTint="F2"/>
        </w:rPr>
      </w:pPr>
    </w:p>
    <w:p w:rsidR="00BC2CCB" w:rsidRPr="00D3238E" w:rsidRDefault="00BC2CCB" w:rsidP="00BC2CCB">
      <w:pPr>
        <w:rPr>
          <w:color w:val="0D0D0D" w:themeColor="text1" w:themeTint="F2"/>
        </w:rPr>
      </w:pPr>
    </w:p>
    <w:p w:rsidR="00BC2CCB" w:rsidRPr="00D3238E" w:rsidRDefault="00BC2CCB" w:rsidP="00BC2CCB">
      <w:pPr>
        <w:rPr>
          <w:color w:val="0D0D0D" w:themeColor="text1" w:themeTint="F2"/>
        </w:rPr>
      </w:pPr>
    </w:p>
    <w:p w:rsidR="00BC2CCB" w:rsidRPr="00D3238E" w:rsidRDefault="00BC2CCB" w:rsidP="00BC2CCB">
      <w:pPr>
        <w:rPr>
          <w:color w:val="0D0D0D" w:themeColor="text1" w:themeTint="F2"/>
        </w:rPr>
      </w:pPr>
    </w:p>
    <w:p w:rsidR="00BC2CCB" w:rsidRDefault="00BC2CCB" w:rsidP="00BC2CCB"/>
    <w:p w:rsidR="00AD067D" w:rsidRDefault="00AD067D"/>
    <w:sectPr w:rsidR="00AD067D" w:rsidSect="00B831E4">
      <w:footerReference w:type="default" r:id="rId7"/>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B2C" w:rsidRDefault="00711B2C">
      <w:pPr>
        <w:spacing w:after="0" w:line="240" w:lineRule="auto"/>
      </w:pPr>
      <w:r>
        <w:separator/>
      </w:r>
    </w:p>
  </w:endnote>
  <w:endnote w:type="continuationSeparator" w:id="0">
    <w:p w:rsidR="00711B2C" w:rsidRDefault="00711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260" w:rsidRDefault="00BC2CCB">
    <w:pPr>
      <w:pStyle w:val="Stopka1"/>
    </w:pP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B2C" w:rsidRDefault="00711B2C">
      <w:pPr>
        <w:spacing w:after="0" w:line="240" w:lineRule="auto"/>
      </w:pPr>
      <w:r>
        <w:separator/>
      </w:r>
    </w:p>
  </w:footnote>
  <w:footnote w:type="continuationSeparator" w:id="0">
    <w:p w:rsidR="00711B2C" w:rsidRDefault="00711B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4A527B18"/>
    <w:name w:val="WWNum3"/>
    <w:lvl w:ilvl="0">
      <w:start w:val="1"/>
      <w:numFmt w:val="decimal"/>
      <w:lvlText w:val="%1."/>
      <w:lvlJc w:val="left"/>
      <w:pPr>
        <w:tabs>
          <w:tab w:val="num" w:pos="0"/>
        </w:tabs>
        <w:ind w:left="720" w:hanging="360"/>
      </w:pPr>
      <w:rPr>
        <w:rFonts w:cs="Times New Roman"/>
        <w:b w:val="0"/>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CCB"/>
    <w:rsid w:val="00342B9F"/>
    <w:rsid w:val="00711B2C"/>
    <w:rsid w:val="00A96F81"/>
    <w:rsid w:val="00AD067D"/>
    <w:rsid w:val="00BC2CCB"/>
    <w:rsid w:val="00FF69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8C1D9"/>
  <w15:chartTrackingRefBased/>
  <w15:docId w15:val="{9EF7DA2E-7EA7-4F23-8FB1-359BACE16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C2CC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BC2CCB"/>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BC2CCB"/>
  </w:style>
  <w:style w:type="paragraph" w:styleId="Stopka">
    <w:name w:val="footer"/>
    <w:basedOn w:val="Normalny"/>
    <w:link w:val="StopkaZnak1"/>
    <w:uiPriority w:val="99"/>
    <w:semiHidden/>
    <w:unhideWhenUsed/>
    <w:rsid w:val="00BC2CCB"/>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BC2CCB"/>
  </w:style>
  <w:style w:type="paragraph" w:customStyle="1" w:styleId="Standard">
    <w:name w:val="Standard"/>
    <w:rsid w:val="00BC2CCB"/>
    <w:pPr>
      <w:suppressAutoHyphens/>
      <w:autoSpaceDN w:val="0"/>
      <w:spacing w:line="256" w:lineRule="auto"/>
      <w:textAlignment w:val="baseline"/>
    </w:pPr>
    <w:rPr>
      <w:rFonts w:ascii="Calibri" w:eastAsia="SimSun" w:hAnsi="Calibri" w:cs="F"/>
      <w:kern w:val="3"/>
    </w:rPr>
  </w:style>
  <w:style w:type="character" w:styleId="Odwoaniedokomentarza">
    <w:name w:val="annotation reference"/>
    <w:basedOn w:val="Domylnaczcionkaakapitu"/>
    <w:uiPriority w:val="99"/>
    <w:semiHidden/>
    <w:unhideWhenUsed/>
    <w:rsid w:val="00FF6997"/>
    <w:rPr>
      <w:sz w:val="16"/>
      <w:szCs w:val="16"/>
    </w:rPr>
  </w:style>
  <w:style w:type="paragraph" w:styleId="Tekstkomentarza">
    <w:name w:val="annotation text"/>
    <w:basedOn w:val="Normalny"/>
    <w:link w:val="TekstkomentarzaZnak"/>
    <w:uiPriority w:val="99"/>
    <w:semiHidden/>
    <w:unhideWhenUsed/>
    <w:rsid w:val="00FF699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F6997"/>
    <w:rPr>
      <w:sz w:val="20"/>
      <w:szCs w:val="20"/>
    </w:rPr>
  </w:style>
  <w:style w:type="paragraph" w:styleId="Tematkomentarza">
    <w:name w:val="annotation subject"/>
    <w:basedOn w:val="Tekstkomentarza"/>
    <w:next w:val="Tekstkomentarza"/>
    <w:link w:val="TematkomentarzaZnak"/>
    <w:uiPriority w:val="99"/>
    <w:semiHidden/>
    <w:unhideWhenUsed/>
    <w:rsid w:val="00FF6997"/>
    <w:rPr>
      <w:b/>
      <w:bCs/>
    </w:rPr>
  </w:style>
  <w:style w:type="character" w:customStyle="1" w:styleId="TematkomentarzaZnak">
    <w:name w:val="Temat komentarza Znak"/>
    <w:basedOn w:val="TekstkomentarzaZnak"/>
    <w:link w:val="Tematkomentarza"/>
    <w:uiPriority w:val="99"/>
    <w:semiHidden/>
    <w:rsid w:val="00FF6997"/>
    <w:rPr>
      <w:b/>
      <w:bCs/>
      <w:sz w:val="20"/>
      <w:szCs w:val="20"/>
    </w:rPr>
  </w:style>
  <w:style w:type="paragraph" w:styleId="Poprawka">
    <w:name w:val="Revision"/>
    <w:hidden/>
    <w:uiPriority w:val="99"/>
    <w:semiHidden/>
    <w:rsid w:val="00FF6997"/>
    <w:pPr>
      <w:spacing w:after="0" w:line="240" w:lineRule="auto"/>
    </w:pPr>
  </w:style>
  <w:style w:type="paragraph" w:styleId="Tekstdymka">
    <w:name w:val="Balloon Text"/>
    <w:basedOn w:val="Normalny"/>
    <w:link w:val="TekstdymkaZnak"/>
    <w:uiPriority w:val="99"/>
    <w:semiHidden/>
    <w:unhideWhenUsed/>
    <w:rsid w:val="00FF69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9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10405</Words>
  <Characters>62430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Mieczysław Wójcik</cp:lastModifiedBy>
  <cp:revision>3</cp:revision>
  <dcterms:created xsi:type="dcterms:W3CDTF">2019-03-14T13:08:00Z</dcterms:created>
  <dcterms:modified xsi:type="dcterms:W3CDTF">2019-03-15T08:01:00Z</dcterms:modified>
</cp:coreProperties>
</file>