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CC" w:rsidRPr="00A86A7A" w:rsidRDefault="004564CC" w:rsidP="004564C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4564CC" w:rsidRPr="00A86A7A" w:rsidTr="008A20D7">
        <w:trPr>
          <w:trHeight w:val="359"/>
        </w:trPr>
        <w:tc>
          <w:tcPr>
            <w:tcW w:w="4248" w:type="dxa"/>
            <w:gridSpan w:val="2"/>
            <w:hideMark/>
          </w:tcPr>
          <w:p w:rsidR="004564CC" w:rsidRPr="00A86A7A" w:rsidRDefault="004564CC" w:rsidP="008A20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A86A7A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A86A7A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4564CC" w:rsidRPr="00A86A7A" w:rsidRDefault="004564CC" w:rsidP="008A20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4564CC" w:rsidRPr="00A86A7A" w:rsidRDefault="004564CC" w:rsidP="008A20D7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86A7A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E480CE7" wp14:editId="5D23EE81">
                  <wp:extent cx="676910" cy="783590"/>
                  <wp:effectExtent l="0" t="0" r="8890" b="0"/>
                  <wp:docPr id="1" name="Obraz 1" descr="Opis: Opis: 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4CC" w:rsidRPr="00A86A7A" w:rsidTr="008A20D7">
        <w:trPr>
          <w:trHeight w:val="904"/>
        </w:trPr>
        <w:tc>
          <w:tcPr>
            <w:tcW w:w="6948" w:type="dxa"/>
            <w:gridSpan w:val="4"/>
          </w:tcPr>
          <w:p w:rsidR="004564CC" w:rsidRPr="00A86A7A" w:rsidRDefault="004564CC" w:rsidP="008A20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86A7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4564CC" w:rsidRPr="00A86A7A" w:rsidRDefault="004564CC" w:rsidP="008A20D7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86A7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4564CC" w:rsidRPr="00A86A7A" w:rsidRDefault="004564CC" w:rsidP="008A20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4564CC" w:rsidRPr="00A86A7A" w:rsidRDefault="004564CC" w:rsidP="008A20D7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4564CC" w:rsidRPr="00A86A7A" w:rsidTr="008A20D7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564CC" w:rsidRPr="00A86A7A" w:rsidRDefault="004564CC" w:rsidP="008A20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4564CC" w:rsidRPr="00A86A7A" w:rsidRDefault="004564CC" w:rsidP="008A20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564CC" w:rsidRPr="00A86A7A" w:rsidRDefault="004564CC" w:rsidP="008A20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564CC" w:rsidRPr="00A86A7A" w:rsidRDefault="004564CC" w:rsidP="008A20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564CC" w:rsidRPr="00A86A7A" w:rsidRDefault="004564CC" w:rsidP="008A20D7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 </w:t>
            </w:r>
            <w:r w:rsidRPr="00A86A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76 1560 0013 2619 7045 3000 0002</w:t>
            </w:r>
          </w:p>
          <w:p w:rsidR="004564CC" w:rsidRPr="00A86A7A" w:rsidRDefault="004564CC" w:rsidP="008A20D7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4564CC" w:rsidRPr="00A86A7A" w:rsidRDefault="004564CC" w:rsidP="004564C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4564CC" w:rsidRPr="00A86A7A" w:rsidTr="008A20D7">
        <w:tc>
          <w:tcPr>
            <w:tcW w:w="2660" w:type="dxa"/>
            <w:hideMark/>
          </w:tcPr>
          <w:p w:rsidR="004564CC" w:rsidRPr="00A86A7A" w:rsidRDefault="004564CC" w:rsidP="008A20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4564CC" w:rsidRPr="00A86A7A" w:rsidRDefault="004564CC" w:rsidP="008A20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4564CC" w:rsidRPr="00A86A7A" w:rsidRDefault="004564CC" w:rsidP="008A20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ZP-4/2016</w:t>
            </w:r>
          </w:p>
        </w:tc>
        <w:tc>
          <w:tcPr>
            <w:tcW w:w="2158" w:type="dxa"/>
            <w:hideMark/>
          </w:tcPr>
          <w:p w:rsidR="004564CC" w:rsidRPr="00A86A7A" w:rsidRDefault="004564CC" w:rsidP="008A20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4564CC" w:rsidRPr="00A86A7A" w:rsidRDefault="0081386E" w:rsidP="008A20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23.</w:t>
            </w:r>
            <w:bookmarkStart w:id="0" w:name="_GoBack"/>
            <w:bookmarkEnd w:id="0"/>
            <w:r w:rsidR="004564C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03</w:t>
            </w:r>
            <w:r w:rsidR="004564CC"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.2016 r.</w:t>
            </w:r>
          </w:p>
        </w:tc>
      </w:tr>
    </w:tbl>
    <w:p w:rsidR="004564CC" w:rsidRPr="00A86A7A" w:rsidRDefault="004564CC" w:rsidP="004564CC">
      <w:pPr>
        <w:spacing w:after="0" w:line="240" w:lineRule="auto"/>
        <w:ind w:left="5664"/>
        <w:jc w:val="both"/>
        <w:rPr>
          <w:rFonts w:ascii="Calibri" w:eastAsia="Calibri" w:hAnsi="Calibri" w:cs="Times New Roman"/>
        </w:rPr>
      </w:pPr>
    </w:p>
    <w:p w:rsidR="004564CC" w:rsidRDefault="004564CC" w:rsidP="004564C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Do wszystkich zainteresowanych</w:t>
      </w:r>
    </w:p>
    <w:p w:rsidR="004564CC" w:rsidRPr="00A86A7A" w:rsidRDefault="004564CC" w:rsidP="004564C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64CC" w:rsidRPr="00A86A7A" w:rsidRDefault="004564CC" w:rsidP="004564CC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A86A7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przetargu nieograniczonego nr ZP-4/2016 pn.</w:t>
      </w:r>
      <w:r w:rsidRPr="00A86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564CC" w:rsidRPr="00A86A7A" w:rsidRDefault="004564CC" w:rsidP="00456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86A7A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Pr="00A86A7A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Rozbudowa drogi powiatowej nr 4121W ul. Rataja gm. Ożarów Mazowiecki, ul. Poprzeczna gm. Stare Babice, dł. 4476,15 </w:t>
      </w:r>
      <w:proofErr w:type="spellStart"/>
      <w:r w:rsidRPr="00A86A7A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A86A7A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wraz z wykonaniem ronda na skrzyżowaniu z ul. Nowowiejską w m. Pogroszew</w:t>
      </w:r>
      <w:r w:rsidRPr="00A86A7A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4564CC" w:rsidRPr="00A86A7A" w:rsidRDefault="004564CC" w:rsidP="004564CC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4CC" w:rsidRPr="0026314F" w:rsidRDefault="004564CC" w:rsidP="001429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14F">
        <w:rPr>
          <w:rFonts w:ascii="Times New Roman" w:eastAsia="Calibri" w:hAnsi="Times New Roman" w:cs="Times New Roman"/>
          <w:sz w:val="24"/>
          <w:szCs w:val="24"/>
        </w:rPr>
        <w:t>Zam</w:t>
      </w:r>
      <w:r>
        <w:rPr>
          <w:rFonts w:ascii="Times New Roman" w:eastAsia="Calibri" w:hAnsi="Times New Roman" w:cs="Times New Roman"/>
          <w:sz w:val="24"/>
          <w:szCs w:val="24"/>
        </w:rPr>
        <w:t>awiający informuje, że w dniu 15.03 i 17</w:t>
      </w:r>
      <w:r w:rsidRPr="0026314F">
        <w:rPr>
          <w:rFonts w:ascii="Times New Roman" w:eastAsia="Calibri" w:hAnsi="Times New Roman" w:cs="Times New Roman"/>
          <w:sz w:val="24"/>
          <w:szCs w:val="24"/>
        </w:rPr>
        <w:t>.03.2016  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od  wykonawcy wpłynęło zapytanie dotyczące możliwości zmiany treści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siwz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314F">
        <w:rPr>
          <w:rFonts w:ascii="Times New Roman" w:eastAsia="Calibri" w:hAnsi="Times New Roman" w:cs="Times New Roman"/>
          <w:sz w:val="24"/>
          <w:szCs w:val="24"/>
        </w:rPr>
        <w:t>następującej treści:</w:t>
      </w:r>
    </w:p>
    <w:p w:rsidR="00450875" w:rsidRDefault="004564CC" w:rsidP="00142990">
      <w:pPr>
        <w:pStyle w:val="Akapitzlist"/>
        <w:numPr>
          <w:ilvl w:val="0"/>
          <w:numId w:val="6"/>
        </w:numPr>
        <w:jc w:val="both"/>
      </w:pPr>
      <w:r>
        <w:t>Czy Zamawiający uzna za spełnienie warunku posiadania wiedzy i doświadczenia przedstawienie poświadczeń z ostatnich pięciu lat na rozbudowę drogi.</w:t>
      </w:r>
    </w:p>
    <w:p w:rsidR="004564CC" w:rsidRDefault="004564CC" w:rsidP="00142990">
      <w:pPr>
        <w:pStyle w:val="Akapitzlist"/>
        <w:numPr>
          <w:ilvl w:val="0"/>
          <w:numId w:val="6"/>
        </w:numPr>
        <w:jc w:val="both"/>
      </w:pPr>
      <w:r>
        <w:t xml:space="preserve">Po czyjej stronie Zamawiającego czy Wykonawcy leży opracowanie i zatwierdzenie projektu czasowej organizacji ruchu – sprzeczne zapisy w SIWZ art. 3 par. 1 pkt. 3 </w:t>
      </w:r>
      <w:proofErr w:type="spellStart"/>
      <w:r>
        <w:t>ppkt</w:t>
      </w:r>
      <w:proofErr w:type="spellEnd"/>
      <w:r>
        <w:t>. 3 i pkt. 5.</w:t>
      </w:r>
    </w:p>
    <w:p w:rsidR="004564CC" w:rsidRDefault="004564CC" w:rsidP="00142990">
      <w:pPr>
        <w:pStyle w:val="Akapitzlist"/>
        <w:numPr>
          <w:ilvl w:val="0"/>
          <w:numId w:val="6"/>
        </w:numPr>
        <w:jc w:val="both"/>
      </w:pPr>
      <w:r>
        <w:t xml:space="preserve">Prosimy o wyjaśnienie jakie uzgodnienia, opinie i ekspertyzy ma uzyskać Wykonawca w ramach wynagrodzenia ryczałtowego zgodnie z par. 4 pkt. 2 </w:t>
      </w:r>
      <w:proofErr w:type="spellStart"/>
      <w:r>
        <w:t>ppkt</w:t>
      </w:r>
      <w:proofErr w:type="spellEnd"/>
      <w:r>
        <w:t>. 1 wzoru umowy.</w:t>
      </w:r>
    </w:p>
    <w:p w:rsidR="004564CC" w:rsidRDefault="004564CC" w:rsidP="00142990">
      <w:pPr>
        <w:pStyle w:val="Akapitzlist"/>
        <w:numPr>
          <w:ilvl w:val="0"/>
          <w:numId w:val="6"/>
        </w:numPr>
        <w:jc w:val="both"/>
      </w:pPr>
      <w:r>
        <w:t>Prosimy o wprowadzenie do umowy zapisu, iż gwarancja na materiały i urządzenia zgodnie z gwarancją udzieloną przez producenta.</w:t>
      </w:r>
    </w:p>
    <w:p w:rsidR="004564CC" w:rsidRDefault="004564CC" w:rsidP="00142990">
      <w:pPr>
        <w:pStyle w:val="Akapitzlist"/>
        <w:numPr>
          <w:ilvl w:val="0"/>
          <w:numId w:val="6"/>
        </w:numPr>
        <w:jc w:val="both"/>
      </w:pPr>
      <w:r>
        <w:t>Czy Zamawi</w:t>
      </w:r>
      <w:r w:rsidR="0072205C">
        <w:t>a</w:t>
      </w:r>
      <w:r>
        <w:t>jący posiada pozwolenie na wycinkę drzew i kto ponosi opłaty urzędowe z tytułu tej wycinki</w:t>
      </w:r>
      <w:r w:rsidR="0072205C">
        <w:t xml:space="preserve"> ?</w:t>
      </w:r>
    </w:p>
    <w:p w:rsidR="0072205C" w:rsidRDefault="0072205C" w:rsidP="00142990">
      <w:pPr>
        <w:pStyle w:val="Akapitzlist"/>
        <w:numPr>
          <w:ilvl w:val="0"/>
          <w:numId w:val="6"/>
        </w:numPr>
        <w:jc w:val="both"/>
      </w:pPr>
      <w:r>
        <w:t>Czy na wykonanie podbudowy należy użyć gotową dowiezioną z betoniarni stabilizację ?</w:t>
      </w:r>
    </w:p>
    <w:p w:rsidR="0072205C" w:rsidRDefault="0072205C" w:rsidP="00142990">
      <w:pPr>
        <w:pStyle w:val="Akapitzlist"/>
        <w:numPr>
          <w:ilvl w:val="0"/>
          <w:numId w:val="6"/>
        </w:numPr>
        <w:jc w:val="both"/>
      </w:pPr>
      <w:r>
        <w:t>Czy do wykonania podbudowy z kruszywa łamanego stabilizowanego mechanicznie można użyć tłuczeń betonowy ?</w:t>
      </w:r>
    </w:p>
    <w:p w:rsidR="0072205C" w:rsidRDefault="0072205C" w:rsidP="00142990">
      <w:pPr>
        <w:pStyle w:val="Akapitzlist"/>
        <w:numPr>
          <w:ilvl w:val="0"/>
          <w:numId w:val="6"/>
        </w:numPr>
        <w:jc w:val="both"/>
      </w:pPr>
      <w:r>
        <w:t>Czy tłuczeń kamienny uzyskany z rozbiórki podbudowy można wykorzystać do wykonania podbudowy pod nawierzchnię lub pobocza ?</w:t>
      </w:r>
    </w:p>
    <w:p w:rsidR="0072205C" w:rsidRDefault="0072205C" w:rsidP="00142990">
      <w:pPr>
        <w:pStyle w:val="Akapitzlist"/>
        <w:numPr>
          <w:ilvl w:val="0"/>
          <w:numId w:val="6"/>
        </w:numPr>
        <w:jc w:val="both"/>
      </w:pPr>
      <w:r>
        <w:t>Czy Zamawiający dopuszcza zastosowanie na podbudowy tłucznia dolomitowego ?</w:t>
      </w:r>
    </w:p>
    <w:p w:rsidR="004564CC" w:rsidRDefault="004564CC" w:rsidP="004564CC"/>
    <w:p w:rsidR="004564CC" w:rsidRPr="0081386E" w:rsidRDefault="00A477BA" w:rsidP="004564CC">
      <w:pPr>
        <w:rPr>
          <w:noProof/>
          <w:color w:val="0D0D0D" w:themeColor="text1" w:themeTint="F2"/>
          <w:lang w:eastAsia="pl-PL"/>
        </w:rPr>
      </w:pPr>
      <w:r w:rsidRPr="0081386E">
        <w:rPr>
          <w:noProof/>
          <w:color w:val="0D0D0D" w:themeColor="text1" w:themeTint="F2"/>
          <w:lang w:eastAsia="pl-PL"/>
        </w:rPr>
        <w:t>Zamawiający odpowiada:</w:t>
      </w:r>
    </w:p>
    <w:p w:rsidR="00A477BA" w:rsidRPr="0081386E" w:rsidRDefault="00142990" w:rsidP="00142990">
      <w:pPr>
        <w:pStyle w:val="Akapitzlist"/>
        <w:numPr>
          <w:ilvl w:val="0"/>
          <w:numId w:val="7"/>
        </w:numPr>
        <w:jc w:val="both"/>
        <w:rPr>
          <w:color w:val="0D0D0D" w:themeColor="text1" w:themeTint="F2"/>
        </w:rPr>
      </w:pPr>
      <w:r w:rsidRPr="0081386E">
        <w:rPr>
          <w:color w:val="0D0D0D" w:themeColor="text1" w:themeTint="F2"/>
        </w:rPr>
        <w:t>Zamawiający informuję, że w ramach wcześniejszych odpowiedzi dokonał zmiany treści specyfikacji istotnych warunków zamówienia. W ramach dokonanej zmiany Zamawiający dopuścił możliwość wykazania się robotami polegającymi na rozbudowie drogi pod warunkiem spełniania pozostałych wymogów objętych odnośnym postanowieniem SIWZ.</w:t>
      </w:r>
    </w:p>
    <w:p w:rsidR="0081386E" w:rsidRPr="0081386E" w:rsidRDefault="0081386E" w:rsidP="0081386E">
      <w:pPr>
        <w:pStyle w:val="Akapitzlist"/>
        <w:numPr>
          <w:ilvl w:val="0"/>
          <w:numId w:val="7"/>
        </w:numPr>
        <w:jc w:val="both"/>
        <w:rPr>
          <w:color w:val="0D0D0D" w:themeColor="text1" w:themeTint="F2"/>
        </w:rPr>
      </w:pPr>
      <w:r w:rsidRPr="0081386E">
        <w:rPr>
          <w:rFonts w:eastAsia="Times New Roman" w:cs="Times New Roman"/>
          <w:color w:val="0D0D0D" w:themeColor="text1" w:themeTint="F2"/>
          <w:lang w:eastAsia="pl-PL"/>
        </w:rPr>
        <w:t>Zamawiający przekaże Wyłonionemu Wykonawcy zatwierdzony projekt czasowej organizacji ruchu.</w:t>
      </w:r>
    </w:p>
    <w:p w:rsidR="0081386E" w:rsidRPr="0081386E" w:rsidRDefault="0081386E" w:rsidP="0081386E">
      <w:pPr>
        <w:pStyle w:val="Akapitzlist"/>
        <w:numPr>
          <w:ilvl w:val="0"/>
          <w:numId w:val="7"/>
        </w:numPr>
        <w:jc w:val="both"/>
        <w:rPr>
          <w:color w:val="0D0D0D" w:themeColor="text1" w:themeTint="F2"/>
        </w:rPr>
      </w:pPr>
      <w:r w:rsidRPr="0081386E">
        <w:rPr>
          <w:rFonts w:eastAsia="Times New Roman" w:cs="Times New Roman"/>
          <w:color w:val="0D0D0D" w:themeColor="text1" w:themeTint="F2"/>
          <w:lang w:eastAsia="pl-PL"/>
        </w:rPr>
        <w:t>Dotyczy uzgodnień opinii i ekspertyz koniecznych do prawidłowego wykonania zadania w tym do uzyskania decyzji na użytkowanie drogi.</w:t>
      </w:r>
    </w:p>
    <w:p w:rsidR="0081386E" w:rsidRPr="0081386E" w:rsidRDefault="0081386E" w:rsidP="0081386E">
      <w:pPr>
        <w:pStyle w:val="Akapitzlist"/>
        <w:numPr>
          <w:ilvl w:val="0"/>
          <w:numId w:val="7"/>
        </w:numPr>
        <w:jc w:val="both"/>
        <w:rPr>
          <w:color w:val="0D0D0D" w:themeColor="text1" w:themeTint="F2"/>
        </w:rPr>
      </w:pPr>
      <w:r w:rsidRPr="0081386E">
        <w:rPr>
          <w:rFonts w:eastAsia="Times New Roman" w:cs="Times New Roman"/>
          <w:color w:val="0D0D0D" w:themeColor="text1" w:themeTint="F2"/>
          <w:lang w:eastAsia="pl-PL"/>
        </w:rPr>
        <w:t>Zamawiający nie przychyla się do prośby wykonawcy.</w:t>
      </w:r>
    </w:p>
    <w:p w:rsidR="0081386E" w:rsidRPr="0081386E" w:rsidRDefault="0081386E" w:rsidP="0081386E">
      <w:pPr>
        <w:pStyle w:val="Akapitzlist"/>
        <w:numPr>
          <w:ilvl w:val="0"/>
          <w:numId w:val="7"/>
        </w:numPr>
        <w:jc w:val="both"/>
        <w:rPr>
          <w:color w:val="0D0D0D" w:themeColor="text1" w:themeTint="F2"/>
        </w:rPr>
      </w:pPr>
      <w:r w:rsidRPr="0081386E">
        <w:rPr>
          <w:rFonts w:eastAsia="Times New Roman" w:cs="Times New Roman"/>
          <w:color w:val="0D0D0D" w:themeColor="text1" w:themeTint="F2"/>
          <w:lang w:eastAsia="pl-PL"/>
        </w:rPr>
        <w:lastRenderedPageBreak/>
        <w:t>Zamawiający posiada decyzję ZRID, która reguluje sprawy wycinki drzew a</w:t>
      </w:r>
      <w:r w:rsidRPr="0081386E">
        <w:rPr>
          <w:rFonts w:eastAsia="Times New Roman" w:cs="Calibri"/>
          <w:color w:val="0D0D0D" w:themeColor="text1" w:themeTint="F2"/>
          <w:lang w:eastAsia="pl-PL"/>
        </w:rPr>
        <w:t></w:t>
      </w:r>
      <w:r w:rsidRPr="0081386E">
        <w:rPr>
          <w:rFonts w:eastAsia="Times New Roman" w:cs="Times New Roman"/>
          <w:color w:val="0D0D0D" w:themeColor="text1" w:themeTint="F2"/>
          <w:lang w:eastAsia="pl-PL"/>
        </w:rPr>
        <w:t xml:space="preserve"> oddzielna decyzja na wycink</w:t>
      </w:r>
      <w:r w:rsidRPr="0081386E">
        <w:rPr>
          <w:rFonts w:eastAsia="Times New Roman" w:cs="Calibri"/>
          <w:color w:val="0D0D0D" w:themeColor="text1" w:themeTint="F2"/>
          <w:lang w:eastAsia="pl-PL"/>
        </w:rPr>
        <w:t>ę</w:t>
      </w:r>
      <w:r w:rsidRPr="0081386E">
        <w:rPr>
          <w:rFonts w:eastAsia="Times New Roman" w:cs="Times New Roman"/>
          <w:color w:val="0D0D0D" w:themeColor="text1" w:themeTint="F2"/>
          <w:lang w:eastAsia="pl-PL"/>
        </w:rPr>
        <w:t xml:space="preserve"> nie jest potrzebna.</w:t>
      </w:r>
    </w:p>
    <w:p w:rsidR="0081386E" w:rsidRPr="0081386E" w:rsidRDefault="0081386E" w:rsidP="0081386E">
      <w:pPr>
        <w:pStyle w:val="Akapitzlist"/>
        <w:numPr>
          <w:ilvl w:val="0"/>
          <w:numId w:val="7"/>
        </w:numPr>
        <w:jc w:val="both"/>
        <w:rPr>
          <w:color w:val="0D0D0D" w:themeColor="text1" w:themeTint="F2"/>
        </w:rPr>
      </w:pPr>
      <w:r w:rsidRPr="0081386E">
        <w:rPr>
          <w:rFonts w:eastAsia="Times New Roman" w:cs="Times New Roman"/>
          <w:color w:val="0D0D0D" w:themeColor="text1" w:themeTint="F2"/>
          <w:lang w:eastAsia="pl-PL"/>
        </w:rPr>
        <w:t>Tak</w:t>
      </w:r>
    </w:p>
    <w:p w:rsidR="0081386E" w:rsidRPr="0081386E" w:rsidRDefault="0081386E" w:rsidP="0081386E">
      <w:pPr>
        <w:pStyle w:val="Akapitzlist"/>
        <w:numPr>
          <w:ilvl w:val="0"/>
          <w:numId w:val="7"/>
        </w:numPr>
        <w:jc w:val="both"/>
        <w:rPr>
          <w:color w:val="0D0D0D" w:themeColor="text1" w:themeTint="F2"/>
        </w:rPr>
      </w:pPr>
      <w:r w:rsidRPr="0081386E">
        <w:rPr>
          <w:rFonts w:eastAsia="Times New Roman" w:cs="Times New Roman"/>
          <w:color w:val="0D0D0D" w:themeColor="text1" w:themeTint="F2"/>
          <w:lang w:eastAsia="pl-PL"/>
        </w:rPr>
        <w:t>Nie</w:t>
      </w:r>
    </w:p>
    <w:p w:rsidR="0081386E" w:rsidRPr="0081386E" w:rsidRDefault="0081386E" w:rsidP="0081386E">
      <w:pPr>
        <w:pStyle w:val="Akapitzlist"/>
        <w:numPr>
          <w:ilvl w:val="0"/>
          <w:numId w:val="7"/>
        </w:numPr>
        <w:jc w:val="both"/>
        <w:rPr>
          <w:color w:val="0D0D0D" w:themeColor="text1" w:themeTint="F2"/>
        </w:rPr>
      </w:pPr>
      <w:r w:rsidRPr="0081386E">
        <w:rPr>
          <w:rFonts w:eastAsia="Times New Roman" w:cs="Times New Roman"/>
          <w:color w:val="0D0D0D" w:themeColor="text1" w:themeTint="F2"/>
          <w:lang w:eastAsia="pl-PL"/>
        </w:rPr>
        <w:t>Wszystkie materiały z rozbiórki nadające się do wbudowania należy dostarczyć Zamawiającemu</w:t>
      </w:r>
    </w:p>
    <w:p w:rsidR="0081386E" w:rsidRPr="0081386E" w:rsidRDefault="0081386E" w:rsidP="0081386E">
      <w:pPr>
        <w:pStyle w:val="Akapitzlist"/>
        <w:numPr>
          <w:ilvl w:val="0"/>
          <w:numId w:val="7"/>
        </w:numPr>
        <w:jc w:val="both"/>
        <w:rPr>
          <w:color w:val="0D0D0D" w:themeColor="text1" w:themeTint="F2"/>
        </w:rPr>
      </w:pPr>
      <w:r w:rsidRPr="0081386E">
        <w:rPr>
          <w:rFonts w:eastAsia="Times New Roman" w:cs="Times New Roman"/>
          <w:color w:val="0D0D0D" w:themeColor="text1" w:themeTint="F2"/>
          <w:lang w:eastAsia="pl-PL"/>
        </w:rPr>
        <w:t>Tak</w:t>
      </w:r>
    </w:p>
    <w:p w:rsidR="0081386E" w:rsidRDefault="0081386E" w:rsidP="0081386E">
      <w:pPr>
        <w:ind w:left="360"/>
        <w:jc w:val="both"/>
      </w:pPr>
    </w:p>
    <w:sectPr w:rsidR="0081386E" w:rsidSect="004B12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FF" w:rsidRDefault="00142990">
      <w:pPr>
        <w:spacing w:after="0" w:line="240" w:lineRule="auto"/>
      </w:pPr>
      <w:r>
        <w:separator/>
      </w:r>
    </w:p>
  </w:endnote>
  <w:endnote w:type="continuationSeparator" w:id="0">
    <w:p w:rsidR="00CF28FF" w:rsidRDefault="0014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8225"/>
      <w:docPartObj>
        <w:docPartGallery w:val="Page Numbers (Bottom of Page)"/>
        <w:docPartUnique/>
      </w:docPartObj>
    </w:sdtPr>
    <w:sdtEndPr/>
    <w:sdtContent>
      <w:p w:rsidR="00F73083" w:rsidRDefault="00A477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86E">
          <w:rPr>
            <w:noProof/>
          </w:rPr>
          <w:t>1</w:t>
        </w:r>
        <w:r>
          <w:fldChar w:fldCharType="end"/>
        </w:r>
      </w:p>
    </w:sdtContent>
  </w:sdt>
  <w:p w:rsidR="00F73083" w:rsidRDefault="008138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FF" w:rsidRDefault="00142990">
      <w:pPr>
        <w:spacing w:after="0" w:line="240" w:lineRule="auto"/>
      </w:pPr>
      <w:r>
        <w:separator/>
      </w:r>
    </w:p>
  </w:footnote>
  <w:footnote w:type="continuationSeparator" w:id="0">
    <w:p w:rsidR="00CF28FF" w:rsidRDefault="00142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6A48"/>
    <w:multiLevelType w:val="hybridMultilevel"/>
    <w:tmpl w:val="18606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7378"/>
    <w:multiLevelType w:val="hybridMultilevel"/>
    <w:tmpl w:val="547A3B16"/>
    <w:lvl w:ilvl="0" w:tplc="D564F3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7E3BAA">
      <w:start w:val="2"/>
      <w:numFmt w:val="decimal"/>
      <w:lvlText w:val="%2."/>
      <w:lvlJc w:val="left"/>
      <w:pPr>
        <w:tabs>
          <w:tab w:val="num" w:pos="1695"/>
        </w:tabs>
        <w:ind w:left="1695" w:hanging="25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 w:tplc="E8186D08">
      <w:start w:val="1"/>
      <w:numFmt w:val="lowerLetter"/>
      <w:lvlText w:val="%3)"/>
      <w:lvlJc w:val="left"/>
      <w:pPr>
        <w:tabs>
          <w:tab w:val="num" w:pos="2697"/>
        </w:tabs>
        <w:ind w:left="234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C5475F"/>
    <w:multiLevelType w:val="hybridMultilevel"/>
    <w:tmpl w:val="61FC5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43BA"/>
    <w:multiLevelType w:val="hybridMultilevel"/>
    <w:tmpl w:val="045EEF72"/>
    <w:lvl w:ilvl="0" w:tplc="E8186D08">
      <w:start w:val="1"/>
      <w:numFmt w:val="lowerLetter"/>
      <w:lvlText w:val="%1)"/>
      <w:lvlJc w:val="left"/>
      <w:pPr>
        <w:tabs>
          <w:tab w:val="num" w:pos="1794"/>
        </w:tabs>
        <w:ind w:left="1437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50378"/>
    <w:multiLevelType w:val="hybridMultilevel"/>
    <w:tmpl w:val="D71AA52C"/>
    <w:lvl w:ilvl="0" w:tplc="0D387C1A">
      <w:start w:val="1"/>
      <w:numFmt w:val="lowerLetter"/>
      <w:lvlText w:val="%1)"/>
      <w:lvlJc w:val="left"/>
      <w:pPr>
        <w:tabs>
          <w:tab w:val="num" w:pos="3213"/>
        </w:tabs>
        <w:ind w:left="2856" w:firstLine="0"/>
      </w:pPr>
      <w:rPr>
        <w:rFonts w:hint="default"/>
      </w:rPr>
    </w:lvl>
    <w:lvl w:ilvl="1" w:tplc="7B68AA8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8F4034"/>
    <w:multiLevelType w:val="hybridMultilevel"/>
    <w:tmpl w:val="13085F3A"/>
    <w:lvl w:ilvl="0" w:tplc="D564F34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8186D08">
      <w:start w:val="1"/>
      <w:numFmt w:val="lowerLetter"/>
      <w:lvlText w:val="%2)"/>
      <w:lvlJc w:val="left"/>
      <w:pPr>
        <w:tabs>
          <w:tab w:val="num" w:pos="1794"/>
        </w:tabs>
        <w:ind w:left="1437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8D6C0E08">
      <w:start w:val="1"/>
      <w:numFmt w:val="lowerLetter"/>
      <w:lvlText w:val="%4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>
    <w:nsid w:val="7E567675"/>
    <w:multiLevelType w:val="hybridMultilevel"/>
    <w:tmpl w:val="13085F3A"/>
    <w:lvl w:ilvl="0" w:tplc="D564F34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8186D08">
      <w:start w:val="1"/>
      <w:numFmt w:val="lowerLetter"/>
      <w:lvlText w:val="%2)"/>
      <w:lvlJc w:val="left"/>
      <w:pPr>
        <w:tabs>
          <w:tab w:val="num" w:pos="1794"/>
        </w:tabs>
        <w:ind w:left="1437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8D6C0E08">
      <w:start w:val="1"/>
      <w:numFmt w:val="lowerLetter"/>
      <w:lvlText w:val="%4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CC"/>
    <w:rsid w:val="00142990"/>
    <w:rsid w:val="00450875"/>
    <w:rsid w:val="004564CC"/>
    <w:rsid w:val="0072205C"/>
    <w:rsid w:val="0081386E"/>
    <w:rsid w:val="00A477BA"/>
    <w:rsid w:val="00C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4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Akapit z listą1 Znak,List Paragraph Znak"/>
    <w:basedOn w:val="Domylnaczcionkaakapitu"/>
    <w:link w:val="Akapitzlist"/>
    <w:uiPriority w:val="34"/>
    <w:locked/>
    <w:rsid w:val="004564CC"/>
    <w:rPr>
      <w:rFonts w:ascii="Calibri" w:eastAsia="Calibri" w:hAnsi="Calibri"/>
    </w:rPr>
  </w:style>
  <w:style w:type="paragraph" w:styleId="Akapitzlist">
    <w:name w:val="List Paragraph"/>
    <w:aliases w:val="normalny tekst,Akapit z listą1,List Paragraph"/>
    <w:basedOn w:val="Normalny"/>
    <w:link w:val="AkapitzlistZnak"/>
    <w:uiPriority w:val="34"/>
    <w:qFormat/>
    <w:rsid w:val="004564CC"/>
    <w:pPr>
      <w:spacing w:after="0" w:line="240" w:lineRule="auto"/>
      <w:ind w:left="720"/>
    </w:pPr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456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4CC"/>
  </w:style>
  <w:style w:type="paragraph" w:styleId="Tekstdymka">
    <w:name w:val="Balloon Text"/>
    <w:basedOn w:val="Normalny"/>
    <w:link w:val="TekstdymkaZnak"/>
    <w:uiPriority w:val="99"/>
    <w:semiHidden/>
    <w:unhideWhenUsed/>
    <w:rsid w:val="0045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4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Akapit z listą1 Znak,List Paragraph Znak"/>
    <w:basedOn w:val="Domylnaczcionkaakapitu"/>
    <w:link w:val="Akapitzlist"/>
    <w:uiPriority w:val="34"/>
    <w:locked/>
    <w:rsid w:val="004564CC"/>
    <w:rPr>
      <w:rFonts w:ascii="Calibri" w:eastAsia="Calibri" w:hAnsi="Calibri"/>
    </w:rPr>
  </w:style>
  <w:style w:type="paragraph" w:styleId="Akapitzlist">
    <w:name w:val="List Paragraph"/>
    <w:aliases w:val="normalny tekst,Akapit z listą1,List Paragraph"/>
    <w:basedOn w:val="Normalny"/>
    <w:link w:val="AkapitzlistZnak"/>
    <w:uiPriority w:val="34"/>
    <w:qFormat/>
    <w:rsid w:val="004564CC"/>
    <w:pPr>
      <w:spacing w:after="0" w:line="240" w:lineRule="auto"/>
      <w:ind w:left="720"/>
    </w:pPr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456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4CC"/>
  </w:style>
  <w:style w:type="paragraph" w:styleId="Tekstdymka">
    <w:name w:val="Balloon Text"/>
    <w:basedOn w:val="Normalny"/>
    <w:link w:val="TekstdymkaZnak"/>
    <w:uiPriority w:val="99"/>
    <w:semiHidden/>
    <w:unhideWhenUsed/>
    <w:rsid w:val="0045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3</cp:revision>
  <dcterms:created xsi:type="dcterms:W3CDTF">2016-03-21T09:36:00Z</dcterms:created>
  <dcterms:modified xsi:type="dcterms:W3CDTF">2016-03-23T13:21:00Z</dcterms:modified>
</cp:coreProperties>
</file>